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r w:rsidRPr="00817220">
        <w:rPr>
          <w:rFonts w:ascii="Tahoma" w:hAnsi="Tahoma" w:cs="Tahoma"/>
          <w:b/>
          <w:sz w:val="16"/>
          <w:szCs w:val="16"/>
          <w:lang w:val="hr-HR"/>
        </w:rPr>
        <w:t>Ur. broj:</w:t>
      </w:r>
      <w:r w:rsidR="00B42B8C" w:rsidRPr="00B42B8C">
        <w:t xml:space="preserve"> </w:t>
      </w:r>
      <w:r w:rsidR="005E3ED2">
        <w:rPr>
          <w:rFonts w:ascii="Tahoma" w:hAnsi="Tahoma" w:cs="Tahoma"/>
          <w:b/>
          <w:sz w:val="16"/>
          <w:szCs w:val="16"/>
          <w:lang w:val="hr-HR"/>
        </w:rPr>
        <w:t>902</w:t>
      </w:r>
      <w:r w:rsidR="006B6909" w:rsidRPr="006B6909">
        <w:rPr>
          <w:rFonts w:ascii="Tahoma" w:hAnsi="Tahoma" w:cs="Tahoma"/>
          <w:b/>
          <w:sz w:val="16"/>
          <w:szCs w:val="16"/>
          <w:lang w:val="hr-HR"/>
        </w:rPr>
        <w:t>/</w:t>
      </w:r>
      <w:r w:rsidR="005E3ED2">
        <w:rPr>
          <w:rFonts w:ascii="Tahoma" w:hAnsi="Tahoma" w:cs="Tahoma"/>
          <w:b/>
          <w:sz w:val="16"/>
          <w:szCs w:val="16"/>
          <w:lang w:val="hr-HR"/>
        </w:rPr>
        <w:t>02</w:t>
      </w:r>
      <w:r w:rsidR="006B6909" w:rsidRPr="006B6909">
        <w:rPr>
          <w:rFonts w:ascii="Tahoma" w:hAnsi="Tahoma" w:cs="Tahoma"/>
          <w:b/>
          <w:sz w:val="16"/>
          <w:szCs w:val="16"/>
          <w:lang w:val="hr-HR"/>
        </w:rPr>
        <w:t>-</w:t>
      </w:r>
      <w:r w:rsidR="0052579B">
        <w:rPr>
          <w:rFonts w:ascii="Tahoma" w:hAnsi="Tahoma" w:cs="Tahoma"/>
          <w:b/>
          <w:sz w:val="16"/>
          <w:szCs w:val="16"/>
          <w:lang w:val="hr-HR"/>
        </w:rPr>
        <w:t>1</w:t>
      </w:r>
      <w:r w:rsidR="006B6909" w:rsidRPr="006B6909">
        <w:rPr>
          <w:rFonts w:ascii="Tahoma" w:hAnsi="Tahoma" w:cs="Tahoma"/>
          <w:b/>
          <w:sz w:val="16"/>
          <w:szCs w:val="16"/>
          <w:lang w:val="hr-HR"/>
        </w:rPr>
        <w:t>/1</w:t>
      </w:r>
      <w:r w:rsidR="005E3ED2">
        <w:rPr>
          <w:rFonts w:ascii="Tahoma" w:hAnsi="Tahoma" w:cs="Tahoma"/>
          <w:b/>
          <w:sz w:val="16"/>
          <w:szCs w:val="16"/>
          <w:lang w:val="hr-HR"/>
        </w:rPr>
        <w:t>3</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5E3ED2">
        <w:rPr>
          <w:rFonts w:ascii="Tahoma" w:hAnsi="Tahoma" w:cs="Tahoma"/>
          <w:b/>
          <w:sz w:val="16"/>
          <w:szCs w:val="16"/>
          <w:lang w:val="hr-HR"/>
        </w:rPr>
        <w:t>49/13</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6B6909">
        <w:rPr>
          <w:rFonts w:ascii="Tahoma" w:hAnsi="Tahoma" w:cs="Tahoma"/>
          <w:b/>
          <w:sz w:val="16"/>
          <w:szCs w:val="16"/>
          <w:lang w:val="hr-HR"/>
        </w:rPr>
        <w:t>,</w:t>
      </w:r>
      <w:r w:rsidR="005167C0">
        <w:rPr>
          <w:rFonts w:ascii="Tahoma" w:hAnsi="Tahoma" w:cs="Tahoma"/>
          <w:b/>
          <w:sz w:val="16"/>
          <w:szCs w:val="16"/>
          <w:lang w:val="hr-HR"/>
        </w:rPr>
        <w:t xml:space="preserve"> </w:t>
      </w:r>
      <w:r w:rsidR="005E3ED2">
        <w:rPr>
          <w:rFonts w:ascii="Tahoma" w:hAnsi="Tahoma" w:cs="Tahoma"/>
          <w:b/>
          <w:sz w:val="16"/>
          <w:szCs w:val="16"/>
          <w:lang w:val="hr-HR"/>
        </w:rPr>
        <w:t>6</w:t>
      </w:r>
      <w:r w:rsidR="00FE4A9D">
        <w:rPr>
          <w:rFonts w:ascii="Tahoma" w:hAnsi="Tahoma" w:cs="Tahoma"/>
          <w:b/>
          <w:sz w:val="16"/>
          <w:szCs w:val="16"/>
          <w:lang w:val="hr-HR"/>
        </w:rPr>
        <w:t xml:space="preserve">. </w:t>
      </w:r>
      <w:r w:rsidR="005E3ED2">
        <w:rPr>
          <w:rFonts w:ascii="Tahoma" w:hAnsi="Tahoma" w:cs="Tahoma"/>
          <w:b/>
          <w:sz w:val="16"/>
          <w:szCs w:val="16"/>
          <w:lang w:val="hr-HR"/>
        </w:rPr>
        <w:t>ožujka</w:t>
      </w:r>
      <w:r w:rsidR="005A23AE">
        <w:rPr>
          <w:rFonts w:ascii="Tahoma" w:hAnsi="Tahoma" w:cs="Tahoma"/>
          <w:b/>
          <w:sz w:val="16"/>
          <w:szCs w:val="16"/>
          <w:lang w:val="hr-HR"/>
        </w:rPr>
        <w:t xml:space="preserve"> </w:t>
      </w:r>
      <w:r w:rsidRPr="003D2807">
        <w:rPr>
          <w:rFonts w:ascii="Tahoma" w:hAnsi="Tahoma" w:cs="Tahoma"/>
          <w:b/>
          <w:sz w:val="16"/>
          <w:szCs w:val="16"/>
          <w:lang w:val="hr-HR"/>
        </w:rPr>
        <w:t>20</w:t>
      </w:r>
      <w:r>
        <w:rPr>
          <w:rFonts w:ascii="Tahoma" w:hAnsi="Tahoma" w:cs="Tahoma"/>
          <w:b/>
          <w:sz w:val="16"/>
          <w:szCs w:val="16"/>
          <w:lang w:val="hr-HR"/>
        </w:rPr>
        <w:t>1</w:t>
      </w:r>
      <w:r w:rsidR="005E3ED2">
        <w:rPr>
          <w:rFonts w:ascii="Tahoma" w:hAnsi="Tahoma" w:cs="Tahoma"/>
          <w:b/>
          <w:sz w:val="16"/>
          <w:szCs w:val="16"/>
          <w:lang w:val="hr-HR"/>
        </w:rPr>
        <w:t>3</w:t>
      </w:r>
      <w:r w:rsidRPr="003D2807">
        <w:rPr>
          <w:rFonts w:ascii="Tahoma" w:hAnsi="Tahoma" w:cs="Tahoma"/>
          <w:b/>
          <w:sz w:val="16"/>
          <w:szCs w:val="16"/>
          <w:lang w:val="hr-HR"/>
        </w:rPr>
        <w:t>. godine</w:t>
      </w:r>
    </w:p>
    <w:p w:rsidR="007576BC" w:rsidRDefault="007576BC" w:rsidP="007576BC">
      <w:pPr>
        <w:pStyle w:val="BodyText"/>
        <w:jc w:val="both"/>
        <w:rPr>
          <w:szCs w:val="22"/>
        </w:rPr>
      </w:pPr>
    </w:p>
    <w:p w:rsidR="007576BC" w:rsidRDefault="007576BC" w:rsidP="007576BC">
      <w:pPr>
        <w:pStyle w:val="BodyText"/>
        <w:jc w:val="center"/>
        <w:rPr>
          <w:b/>
          <w:sz w:val="28"/>
          <w:szCs w:val="28"/>
        </w:rPr>
      </w:pPr>
      <w:r w:rsidRPr="00F45398">
        <w:rPr>
          <w:b/>
          <w:sz w:val="28"/>
          <w:szCs w:val="28"/>
        </w:rPr>
        <w:t>POZIV NA NADMETANJE</w:t>
      </w:r>
    </w:p>
    <w:p w:rsidR="007576BC" w:rsidRDefault="007576BC" w:rsidP="007576BC">
      <w:pPr>
        <w:pStyle w:val="BodyText"/>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11582F" w:rsidP="007576BC">
            <w:pPr>
              <w:rPr>
                <w:rFonts w:ascii="Arial" w:hAnsi="Arial" w:cs="Arial"/>
                <w:color w:val="0000FF"/>
                <w:sz w:val="20"/>
                <w:szCs w:val="20"/>
                <w:u w:val="single"/>
              </w:rPr>
            </w:pPr>
            <w:hyperlink r:id="rId9"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11582F" w:rsidP="007576BC">
            <w:pPr>
              <w:rPr>
                <w:rFonts w:ascii="Arial" w:hAnsi="Arial" w:cs="Arial"/>
                <w:color w:val="0000FF"/>
                <w:sz w:val="20"/>
                <w:szCs w:val="20"/>
                <w:u w:val="single"/>
              </w:rPr>
            </w:pPr>
            <w:hyperlink r:id="rId10"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Pr="0011582F" w:rsidRDefault="0011582F" w:rsidP="007576BC">
            <w:pPr>
              <w:rPr>
                <w:rFonts w:ascii="Arial" w:hAnsi="Arial" w:cs="Arial"/>
                <w:b/>
                <w:sz w:val="20"/>
                <w:szCs w:val="20"/>
              </w:rPr>
            </w:pPr>
            <w:r w:rsidRPr="0011582F">
              <w:rPr>
                <w:rFonts w:ascii="Arial" w:hAnsi="Arial" w:cs="Arial"/>
                <w:b/>
                <w:sz w:val="20"/>
                <w:szCs w:val="20"/>
              </w:rPr>
              <w:t>Usluge izrade izložbenog prostora (štandova) Hrvatskog kongresnog i insentiv ureda Hrvatske turističke zajednice na  kongresnim i insentiv sajmovima u inozemstvu</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7576BC" w:rsidP="004B217D">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bookmarkStart w:id="0" w:name="_GoBack"/>
            <w:r w:rsidR="002C5DD1" w:rsidRPr="00F45398">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2.5pt;height:18pt" o:ole="">
                  <v:imagedata r:id="rId11" o:title=""/>
                </v:shape>
                <w:control r:id="rId12" w:name="CheckBox1411" w:shapeid="_x0000_i1105"/>
              </w:object>
            </w:r>
            <w:bookmarkEnd w:id="0"/>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2C5DD1" w:rsidRPr="00F45398">
              <w:rPr>
                <w:rFonts w:ascii="Arial" w:hAnsi="Arial" w:cs="Arial"/>
                <w:sz w:val="16"/>
                <w:szCs w:val="16"/>
              </w:rPr>
              <w:object w:dxaOrig="225" w:dyaOrig="225">
                <v:shape id="_x0000_i1067" type="#_x0000_t75" style="width:52.5pt;height:15.75pt" o:ole="">
                  <v:imagedata r:id="rId13" o:title=""/>
                </v:shape>
                <w:control r:id="rId14" w:name="CheckBox141" w:shapeid="_x0000_i106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2C5DD1" w:rsidRPr="00F45398">
              <w:rPr>
                <w:rFonts w:ascii="Arial" w:hAnsi="Arial" w:cs="Arial"/>
                <w:sz w:val="16"/>
                <w:szCs w:val="16"/>
              </w:rPr>
              <w:object w:dxaOrig="225" w:dyaOrig="225">
                <v:shape id="_x0000_i1069" type="#_x0000_t75" style="width:52.5pt;height:15.75pt" o:ole="">
                  <v:imagedata r:id="rId15" o:title=""/>
                </v:shape>
                <w:control r:id="rId16" w:name="CheckBox1412" w:shapeid="_x0000_i1069"/>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BA6DC6">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Pr="00C84946" w:rsidRDefault="005E3ED2" w:rsidP="007576BC">
            <w:pPr>
              <w:rPr>
                <w:rFonts w:ascii="Arial" w:hAnsi="Arial" w:cs="Arial"/>
                <w:b/>
                <w:sz w:val="20"/>
                <w:szCs w:val="20"/>
              </w:rPr>
            </w:pPr>
            <w:r>
              <w:rPr>
                <w:rFonts w:ascii="Arial" w:hAnsi="Arial" w:cs="Arial"/>
                <w:b/>
                <w:sz w:val="20"/>
                <w:szCs w:val="20"/>
              </w:rPr>
              <w:t>12</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5E3ED2" w:rsidP="005A23AE">
            <w:pPr>
              <w:pStyle w:val="BodyText"/>
              <w:rPr>
                <w:rFonts w:ascii="Arial" w:hAnsi="Arial" w:cs="Arial"/>
                <w:b/>
                <w:sz w:val="20"/>
                <w:szCs w:val="20"/>
              </w:rPr>
            </w:pPr>
            <w:r>
              <w:rPr>
                <w:b/>
                <w:sz w:val="20"/>
                <w:szCs w:val="20"/>
              </w:rPr>
              <w:t>74220000-7</w: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71" type="#_x0000_t75" style="width:52.5pt;height:18pt" o:ole="">
                  <v:imagedata r:id="rId17" o:title=""/>
                </v:shape>
                <w:control r:id="rId18" w:name="CheckBox14111" w:shapeid="_x0000_i1071"/>
              </w:object>
            </w:r>
            <w:r>
              <w:rPr>
                <w:rFonts w:ascii="Arial" w:hAnsi="Arial" w:cs="Arial"/>
                <w:sz w:val="16"/>
                <w:szCs w:val="16"/>
              </w:rPr>
              <w:t xml:space="preserve">            </w:t>
            </w:r>
            <w:r w:rsidR="002C5DD1" w:rsidRPr="00F45398">
              <w:rPr>
                <w:rFonts w:ascii="Arial" w:hAnsi="Arial" w:cs="Arial"/>
                <w:sz w:val="16"/>
                <w:szCs w:val="16"/>
              </w:rPr>
              <w:object w:dxaOrig="225" w:dyaOrig="225">
                <v:shape id="_x0000_i1073" type="#_x0000_t75" style="width:52.5pt;height:18pt" o:ole="">
                  <v:imagedata r:id="rId19" o:title=""/>
                </v:shape>
                <w:control r:id="rId20"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2C5DD1" w:rsidP="007576BC">
            <w:pPr>
              <w:pStyle w:val="BodyText"/>
              <w:jc w:val="both"/>
              <w:rPr>
                <w:b/>
                <w:sz w:val="28"/>
                <w:szCs w:val="28"/>
              </w:rPr>
            </w:pPr>
            <w:r w:rsidRPr="00F45398">
              <w:rPr>
                <w:rFonts w:ascii="Arial" w:hAnsi="Arial" w:cs="Arial"/>
                <w:sz w:val="16"/>
                <w:szCs w:val="16"/>
              </w:rPr>
              <w:object w:dxaOrig="225" w:dyaOrig="225">
                <v:shape id="_x0000_i1075" type="#_x0000_t75" style="width:199.5pt;height:18pt" o:ole="">
                  <v:imagedata r:id="rId21" o:title=""/>
                </v:shape>
                <w:control r:id="rId22"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2C5DD1" w:rsidP="007576BC">
            <w:pPr>
              <w:pStyle w:val="BodyText"/>
              <w:jc w:val="both"/>
              <w:rPr>
                <w:b/>
                <w:sz w:val="28"/>
                <w:szCs w:val="28"/>
              </w:rPr>
            </w:pPr>
            <w:r w:rsidRPr="00F45398">
              <w:rPr>
                <w:rFonts w:ascii="Arial" w:hAnsi="Arial" w:cs="Arial"/>
                <w:sz w:val="16"/>
                <w:szCs w:val="16"/>
              </w:rPr>
              <w:object w:dxaOrig="225" w:dyaOrig="225">
                <v:shape id="_x0000_i1077" type="#_x0000_t75" style="width:201.75pt;height:18pt" o:ole="">
                  <v:imagedata r:id="rId23" o:title=""/>
                </v:shape>
                <w:control r:id="rId24"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2C5DD1" w:rsidP="007576BC">
            <w:pPr>
              <w:pStyle w:val="BodyText"/>
              <w:jc w:val="both"/>
              <w:rPr>
                <w:b/>
                <w:sz w:val="28"/>
                <w:szCs w:val="28"/>
              </w:rPr>
            </w:pPr>
            <w:r w:rsidRPr="00F45398">
              <w:rPr>
                <w:rFonts w:ascii="Arial" w:hAnsi="Arial" w:cs="Arial"/>
                <w:sz w:val="16"/>
                <w:szCs w:val="16"/>
              </w:rPr>
              <w:object w:dxaOrig="225" w:dyaOrig="225">
                <v:shape id="_x0000_i1079" type="#_x0000_t75" style="width:217.5pt;height:18pt" o:ole="">
                  <v:imagedata r:id="rId25" o:title=""/>
                </v:shape>
                <w:control r:id="rId26"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t>II.1.5. Alternativna ponuda je dopuštena: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81" type="#_x0000_t75" style="width:52.5pt;height:18pt" o:ole="">
                  <v:imagedata r:id="rId27" o:title=""/>
                </v:shape>
                <w:control r:id="rId28" w:name="CheckBox141114" w:shapeid="_x0000_i1081"/>
              </w:object>
            </w:r>
            <w:r>
              <w:rPr>
                <w:rFonts w:ascii="Arial" w:hAnsi="Arial" w:cs="Arial"/>
                <w:sz w:val="16"/>
                <w:szCs w:val="16"/>
              </w:rPr>
              <w:t xml:space="preserve">            </w:t>
            </w:r>
            <w:r w:rsidR="002C5DD1" w:rsidRPr="00F45398">
              <w:rPr>
                <w:rFonts w:ascii="Arial" w:hAnsi="Arial" w:cs="Arial"/>
                <w:sz w:val="16"/>
                <w:szCs w:val="16"/>
              </w:rPr>
              <w:object w:dxaOrig="225" w:dyaOrig="225">
                <v:shape id="_x0000_i1083" type="#_x0000_t75" style="width:52.5pt;height:18pt" o:ole="">
                  <v:imagedata r:id="rId29" o:title=""/>
                </v:shape>
                <w:control r:id="rId30"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85" type="#_x0000_t75" style="width:52.5pt;height:18pt" o:ole="">
                  <v:imagedata r:id="rId31" o:title=""/>
                </v:shape>
                <w:control r:id="rId32" w:name="CheckBox1411141" w:shapeid="_x0000_i1085"/>
              </w:object>
            </w:r>
            <w:r>
              <w:rPr>
                <w:rFonts w:ascii="Arial" w:hAnsi="Arial" w:cs="Arial"/>
                <w:sz w:val="16"/>
                <w:szCs w:val="16"/>
              </w:rPr>
              <w:t xml:space="preserve">            </w:t>
            </w:r>
            <w:r w:rsidR="002C5DD1" w:rsidRPr="00F45398">
              <w:rPr>
                <w:rFonts w:ascii="Arial" w:hAnsi="Arial" w:cs="Arial"/>
                <w:sz w:val="16"/>
                <w:szCs w:val="16"/>
              </w:rPr>
              <w:object w:dxaOrig="225" w:dyaOrig="225">
                <v:shape id="_x0000_i1087" type="#_x0000_t75" style="width:52.5pt;height:18pt" o:ole="">
                  <v:imagedata r:id="rId33" o:title=""/>
                </v:shape>
                <w:control r:id="rId34"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II.2.3.TRAJANJE UGOVORA, ODNOSNO POČETAK I KRAJ IZVRŠAVANJA UGOVORA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(od sklapanja ugovora o javnoj nabavi): nisu određeni</w:t>
            </w:r>
          </w:p>
        </w:tc>
        <w:tc>
          <w:tcPr>
            <w:tcW w:w="4644" w:type="dxa"/>
            <w:tcBorders>
              <w:left w:val="single" w:sz="4" w:space="0" w:color="auto"/>
              <w:right w:val="single" w:sz="4" w:space="0" w:color="auto"/>
            </w:tcBorders>
          </w:tcPr>
          <w:p w:rsidR="007576BC" w:rsidRPr="00131E28" w:rsidRDefault="007576BC" w:rsidP="007576BC">
            <w:pPr>
              <w:pStyle w:val="BodyText"/>
              <w:jc w:val="both"/>
              <w:rPr>
                <w:rFonts w:ascii="Arial" w:hAnsi="Arial" w:cs="Arial"/>
                <w:b/>
                <w:sz w:val="20"/>
                <w:szCs w:val="20"/>
              </w:rPr>
            </w:pPr>
            <w:r>
              <w:rPr>
                <w:rFonts w:ascii="Arial" w:hAnsi="Arial" w:cs="Arial"/>
                <w:b/>
                <w:sz w:val="20"/>
                <w:szCs w:val="20"/>
              </w:rPr>
              <w:t xml:space="preserve">           12  </w:t>
            </w:r>
            <w:r w:rsidRPr="00131E28">
              <w:rPr>
                <w:rFonts w:ascii="Arial" w:hAnsi="Arial" w:cs="Arial"/>
                <w:b/>
                <w:sz w:val="20"/>
                <w:szCs w:val="20"/>
              </w:rPr>
              <w:t>mjeseci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5E3ED2" w:rsidRPr="005E3ED2" w:rsidRDefault="005E3ED2" w:rsidP="005E3ED2">
            <w:pPr>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dokaza sposobnosti: isprava o upisu u poslovni, sudski (trgovački), strukovni, obrtni ili drugi odgovarajući registar ili odgovarajuća potvrda.</w:t>
            </w:r>
          </w:p>
          <w:p w:rsidR="005E3ED2" w:rsidRPr="005E3ED2" w:rsidRDefault="005E3ED2" w:rsidP="005E3ED2">
            <w:pPr>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izdavatelja dokaza sposobnosti: nadležni Trgovački sud, Obrtni registar, odnosno odgovarajući strukovni ili poslovni registar.</w:t>
            </w:r>
          </w:p>
          <w:p w:rsidR="005E3ED2" w:rsidRPr="005E3ED2" w:rsidRDefault="005E3ED2" w:rsidP="005E3ED2">
            <w:pPr>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Vrijednosni pokazatelj dokaza sposobnosti: ponuditelj mora dokazati da je registriran za obavljanje poslova, odnosno djelatnosti koja je predmet nabave. Ovaj dokaz sposobnosti ne smije biti stariji od šest mjeseci do dana slanja objave,</w:t>
            </w:r>
          </w:p>
          <w:p w:rsidR="007576BC" w:rsidRDefault="005E3ED2" w:rsidP="005E3ED2">
            <w:pPr>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Ako se dokazi ne izdaju u zemlji sjedišta gospodarskog subjekta, ponuditelji su dužni dostaviti odgovarajuću izjavu o istom, s ovjerom potpisa kod javnog bilježnika.</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Dokazi i njihovi vrijednosni pokazatelji u svrhu </w:t>
            </w:r>
            <w:r>
              <w:rPr>
                <w:rFonts w:ascii="Arial" w:hAnsi="Arial" w:cs="Arial"/>
                <w:sz w:val="20"/>
                <w:szCs w:val="20"/>
              </w:rPr>
              <w:lastRenderedPageBreak/>
              <w:t>utvrđivanja sposobnosti:</w:t>
            </w:r>
          </w:p>
        </w:tc>
        <w:tc>
          <w:tcPr>
            <w:tcW w:w="4644" w:type="dxa"/>
            <w:tcBorders>
              <w:left w:val="single" w:sz="4" w:space="0" w:color="auto"/>
              <w:bottom w:val="single" w:sz="4" w:space="0" w:color="auto"/>
              <w:right w:val="single" w:sz="4" w:space="0" w:color="auto"/>
            </w:tcBorders>
            <w:vAlign w:val="bottom"/>
          </w:tcPr>
          <w:p w:rsidR="005E3ED2" w:rsidRPr="005E3ED2" w:rsidRDefault="005E3ED2" w:rsidP="00E175B3">
            <w:pPr>
              <w:jc w:val="both"/>
              <w:rPr>
                <w:rFonts w:ascii="Arial" w:hAnsi="Arial" w:cs="Arial"/>
                <w:sz w:val="20"/>
                <w:szCs w:val="20"/>
              </w:rPr>
            </w:pPr>
            <w:r>
              <w:rPr>
                <w:rFonts w:ascii="Arial" w:hAnsi="Arial" w:cs="Arial"/>
                <w:sz w:val="20"/>
                <w:szCs w:val="20"/>
              </w:rPr>
              <w:lastRenderedPageBreak/>
              <w:t xml:space="preserve">- </w:t>
            </w:r>
            <w:r w:rsidRPr="005E3ED2">
              <w:rPr>
                <w:rFonts w:ascii="Arial" w:hAnsi="Arial" w:cs="Arial"/>
                <w:sz w:val="20"/>
                <w:szCs w:val="20"/>
              </w:rPr>
              <w:t xml:space="preserve">Naziv dokaza sposobnosti: Izjava s ovjerenim </w:t>
            </w:r>
            <w:r w:rsidRPr="005E3ED2">
              <w:rPr>
                <w:rFonts w:ascii="Arial" w:hAnsi="Arial" w:cs="Arial"/>
                <w:sz w:val="20"/>
                <w:szCs w:val="20"/>
              </w:rPr>
              <w:lastRenderedPageBreak/>
              <w:t xml:space="preserve">potpisom kod javnog bilježnika ili drugog nadležnog tijela kojom natjecatelj dokazuje </w:t>
            </w:r>
            <w:r w:rsidRPr="00CC6749">
              <w:rPr>
                <w:rFonts w:ascii="Arial" w:hAnsi="Arial" w:cs="Arial"/>
                <w:b/>
                <w:sz w:val="20"/>
                <w:szCs w:val="20"/>
              </w:rPr>
              <w:t>(Prilog 1)</w:t>
            </w:r>
            <w:r w:rsidRPr="005E3ED2">
              <w:rPr>
                <w:rFonts w:ascii="Arial" w:hAnsi="Arial" w:cs="Arial"/>
                <w:sz w:val="20"/>
                <w:szCs w:val="20"/>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5E3ED2" w:rsidRP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7576BC"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Vrijednosni pokazatelj dokaza sposobnosti: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E175B3">
            <w:pPr>
              <w:jc w:val="both"/>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5E3ED2" w:rsidRDefault="005E3ED2" w:rsidP="00E175B3">
            <w:pPr>
              <w:jc w:val="both"/>
              <w:rPr>
                <w:rFonts w:ascii="Arial" w:hAnsi="Arial" w:cs="Arial"/>
                <w:sz w:val="20"/>
                <w:szCs w:val="20"/>
              </w:rPr>
            </w:pPr>
            <w:r>
              <w:rPr>
                <w:rFonts w:ascii="Arial" w:hAnsi="Arial" w:cs="Arial"/>
                <w:sz w:val="20"/>
                <w:szCs w:val="20"/>
              </w:rPr>
              <w:t>STANJE DUGA:</w:t>
            </w:r>
          </w:p>
          <w:p w:rsidR="005E3ED2" w:rsidRP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dokaza sposobnosti: potvrda porezne uprave o stanju duga, odnosno istovrijedna isprava nadležnog tijela zemlje sjedišta ponuditelja,</w:t>
            </w:r>
          </w:p>
          <w:p w:rsidR="005E3ED2" w:rsidRP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izdavatelja dokaza sposobnosti: Ministarstvo financija – porezna uprava, odnosno nadležno tijelo zemlje sjedišta ponuditelja,</w:t>
            </w:r>
          </w:p>
          <w:p w:rsidR="007576BC"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 xml:space="preserve">Vrijednosni pokazatelj dokaza sposobnosti: ponuditelj mora dokazati da je ispunio obvezu plaćanja svih dospjelih poreznih obveza i obveza za mirovinsko i zdravstveno osiguranje. Ovaj dokaz sposobnosti ne smije biti stariji od trideset </w:t>
            </w:r>
            <w:r>
              <w:rPr>
                <w:rFonts w:ascii="Arial" w:hAnsi="Arial" w:cs="Arial"/>
                <w:sz w:val="20"/>
                <w:szCs w:val="20"/>
              </w:rPr>
              <w:t>(30) dana do dana slanja objave.</w:t>
            </w:r>
          </w:p>
          <w:p w:rsidR="005E3ED2" w:rsidRDefault="005E3ED2" w:rsidP="00E175B3">
            <w:pPr>
              <w:jc w:val="both"/>
              <w:rPr>
                <w:rFonts w:ascii="Arial" w:hAnsi="Arial" w:cs="Arial"/>
                <w:sz w:val="20"/>
                <w:szCs w:val="20"/>
              </w:rPr>
            </w:pPr>
          </w:p>
          <w:p w:rsidR="005E3ED2" w:rsidRDefault="005E3ED2" w:rsidP="00E175B3">
            <w:pPr>
              <w:jc w:val="both"/>
              <w:rPr>
                <w:rFonts w:ascii="Arial" w:hAnsi="Arial" w:cs="Arial"/>
                <w:sz w:val="20"/>
                <w:szCs w:val="20"/>
              </w:rPr>
            </w:pPr>
            <w:r>
              <w:rPr>
                <w:rFonts w:ascii="Arial" w:hAnsi="Arial" w:cs="Arial"/>
                <w:sz w:val="20"/>
                <w:szCs w:val="20"/>
              </w:rPr>
              <w:lastRenderedPageBreak/>
              <w:t>BONITET:</w:t>
            </w:r>
          </w:p>
          <w:p w:rsidR="005E3ED2" w:rsidRP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dokaza sposobnosti: Obrasci BON 1 i BON 2 (odnosno SOL 2) i račun dobiti i gubitka za posljednje tri financijske godine.</w:t>
            </w:r>
          </w:p>
          <w:p w:rsidR="005E3ED2" w:rsidRP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Naziv izdavatelja dokaza sposobnosti: Financijska agencija (FINA) za BON 1 i BON 2 (ili SOL 2) ili odgovarajuća bankarska, financijska institucija ili tijelo ukoliko je ponuditelj registriran izvan Republike Hrvatske i račun dobiti i gubitka, ovjeren i potpisan od strane ponuditelja,</w:t>
            </w:r>
          </w:p>
          <w:p w:rsidR="005E3ED2" w:rsidRDefault="005E3ED2" w:rsidP="00E175B3">
            <w:pPr>
              <w:jc w:val="both"/>
              <w:rPr>
                <w:rFonts w:ascii="Arial" w:hAnsi="Arial" w:cs="Arial"/>
                <w:sz w:val="20"/>
                <w:szCs w:val="20"/>
              </w:rPr>
            </w:pPr>
            <w:r>
              <w:rPr>
                <w:rFonts w:ascii="Arial" w:hAnsi="Arial" w:cs="Arial"/>
                <w:sz w:val="20"/>
                <w:szCs w:val="20"/>
              </w:rPr>
              <w:t xml:space="preserve">- </w:t>
            </w:r>
            <w:r w:rsidRPr="005E3ED2">
              <w:rPr>
                <w:rFonts w:ascii="Arial" w:hAnsi="Arial" w:cs="Arial"/>
                <w:sz w:val="20"/>
                <w:szCs w:val="20"/>
              </w:rPr>
              <w:t>Vrijednosni pokazatelj dokaza sposobnosti: ponuditelj mora dokazati da mu je u tri posljednje financijske godine prosječan godišnji prihod jednak ili veći od 700.000,00 kn.</w:t>
            </w:r>
          </w:p>
          <w:p w:rsidR="00E175B3" w:rsidRDefault="00E175B3" w:rsidP="00E175B3">
            <w:pPr>
              <w:jc w:val="both"/>
              <w:rPr>
                <w:rFonts w:ascii="Arial" w:hAnsi="Arial" w:cs="Arial"/>
                <w:sz w:val="20"/>
                <w:szCs w:val="20"/>
              </w:rPr>
            </w:pPr>
          </w:p>
          <w:p w:rsidR="00E175B3" w:rsidRDefault="00E175B3" w:rsidP="00E175B3">
            <w:pPr>
              <w:jc w:val="both"/>
              <w:rPr>
                <w:rFonts w:ascii="Arial" w:hAnsi="Arial" w:cs="Arial"/>
                <w:sz w:val="20"/>
                <w:szCs w:val="20"/>
              </w:rPr>
            </w:pPr>
            <w:r>
              <w:rPr>
                <w:rFonts w:ascii="Arial" w:hAnsi="Arial" w:cs="Arial"/>
                <w:sz w:val="20"/>
                <w:szCs w:val="20"/>
              </w:rPr>
              <w:t>JAMSTVO ZA OZBILJNOST PONUDE:</w:t>
            </w:r>
          </w:p>
          <w:p w:rsidR="00E175B3" w:rsidRPr="00E175B3" w:rsidRDefault="00E175B3" w:rsidP="00E175B3">
            <w:pPr>
              <w:jc w:val="both"/>
              <w:rPr>
                <w:rFonts w:ascii="Arial" w:hAnsi="Arial" w:cs="Arial"/>
                <w:sz w:val="20"/>
                <w:szCs w:val="20"/>
              </w:rPr>
            </w:pPr>
            <w:r>
              <w:rPr>
                <w:rFonts w:ascii="Arial" w:hAnsi="Arial" w:cs="Arial"/>
                <w:sz w:val="20"/>
                <w:szCs w:val="20"/>
              </w:rPr>
              <w:t xml:space="preserve">- </w:t>
            </w:r>
            <w:r w:rsidRPr="00E175B3">
              <w:rPr>
                <w:rFonts w:ascii="Arial" w:hAnsi="Arial" w:cs="Arial"/>
                <w:sz w:val="20"/>
                <w:szCs w:val="20"/>
              </w:rPr>
              <w:t xml:space="preserve">Naziv dokaza financijske sposobnosti: Jamstvo za ozbiljnost ponude. </w:t>
            </w:r>
          </w:p>
          <w:p w:rsidR="00E175B3" w:rsidRPr="00E175B3" w:rsidRDefault="00E175B3" w:rsidP="00E175B3">
            <w:pPr>
              <w:jc w:val="both"/>
              <w:rPr>
                <w:rFonts w:ascii="Arial" w:hAnsi="Arial" w:cs="Arial"/>
                <w:sz w:val="20"/>
                <w:szCs w:val="20"/>
              </w:rPr>
            </w:pPr>
            <w:r w:rsidRPr="00E175B3">
              <w:rPr>
                <w:rFonts w:ascii="Arial" w:hAnsi="Arial" w:cs="Arial"/>
                <w:sz w:val="20"/>
                <w:szCs w:val="20"/>
              </w:rPr>
              <w:t>Jamstvo za ozbiljnost ponude mora biti priloženo u pismu ponude u propisanoj</w:t>
            </w:r>
          </w:p>
          <w:p w:rsidR="00E175B3" w:rsidRPr="00E175B3" w:rsidRDefault="00E175B3" w:rsidP="00E175B3">
            <w:pPr>
              <w:jc w:val="both"/>
              <w:rPr>
                <w:rFonts w:ascii="Arial" w:hAnsi="Arial" w:cs="Arial"/>
                <w:sz w:val="20"/>
                <w:szCs w:val="20"/>
              </w:rPr>
            </w:pPr>
            <w:r w:rsidRPr="00E175B3">
              <w:rPr>
                <w:rFonts w:ascii="Arial" w:hAnsi="Arial" w:cs="Arial"/>
                <w:sz w:val="20"/>
                <w:szCs w:val="20"/>
              </w:rPr>
              <w:t xml:space="preserve">zakonskoj formi Bjanko zadužnice (NN 136/2005) potpisane od ponuđača (dužnika) i ovjerene od strane javnog bilježnika. </w:t>
            </w:r>
          </w:p>
          <w:p w:rsidR="00E175B3" w:rsidRPr="00E175B3" w:rsidRDefault="00E175B3" w:rsidP="00E175B3">
            <w:pPr>
              <w:jc w:val="both"/>
              <w:rPr>
                <w:rFonts w:ascii="Arial" w:hAnsi="Arial" w:cs="Arial"/>
                <w:sz w:val="20"/>
                <w:szCs w:val="20"/>
              </w:rPr>
            </w:pPr>
            <w:r w:rsidRPr="00E175B3">
              <w:rPr>
                <w:rFonts w:ascii="Arial" w:hAnsi="Arial" w:cs="Arial"/>
                <w:sz w:val="20"/>
                <w:szCs w:val="20"/>
              </w:rPr>
              <w:t>Naručitelj utvrđuje visinu jamstva u apsolutnom iznosu od 100.000,00 kn.</w:t>
            </w:r>
          </w:p>
          <w:p w:rsidR="00E175B3" w:rsidRPr="00E175B3" w:rsidRDefault="00E175B3" w:rsidP="00E175B3">
            <w:pPr>
              <w:jc w:val="both"/>
              <w:rPr>
                <w:rFonts w:ascii="Arial" w:hAnsi="Arial" w:cs="Arial"/>
                <w:sz w:val="20"/>
                <w:szCs w:val="20"/>
              </w:rPr>
            </w:pPr>
            <w:r>
              <w:rPr>
                <w:rFonts w:ascii="Arial" w:hAnsi="Arial" w:cs="Arial"/>
                <w:sz w:val="20"/>
                <w:szCs w:val="20"/>
              </w:rPr>
              <w:t xml:space="preserve">- </w:t>
            </w:r>
            <w:r w:rsidRPr="00E175B3">
              <w:rPr>
                <w:rFonts w:ascii="Arial" w:hAnsi="Arial" w:cs="Arial"/>
                <w:sz w:val="20"/>
                <w:szCs w:val="20"/>
              </w:rPr>
              <w:t>Jamstvo za ozbiljnost ponude čini sastavni dio ponude uvezane u cjelinu, te ne smije biti oštećeno ili probušeno uvezom, već ga je potrebno uložiti u PVC fascikl zbog obveze vraćanja istog.</w:t>
            </w:r>
          </w:p>
          <w:p w:rsidR="00E175B3" w:rsidRPr="00E175B3" w:rsidRDefault="00E175B3" w:rsidP="00E175B3">
            <w:pPr>
              <w:jc w:val="both"/>
              <w:rPr>
                <w:rFonts w:ascii="Arial" w:hAnsi="Arial" w:cs="Arial"/>
                <w:sz w:val="20"/>
                <w:szCs w:val="20"/>
              </w:rPr>
            </w:pPr>
            <w:r>
              <w:rPr>
                <w:rFonts w:ascii="Arial" w:hAnsi="Arial" w:cs="Arial"/>
                <w:sz w:val="20"/>
                <w:szCs w:val="20"/>
              </w:rPr>
              <w:t xml:space="preserve">- </w:t>
            </w:r>
            <w:r w:rsidRPr="00E175B3">
              <w:rPr>
                <w:rFonts w:ascii="Arial" w:hAnsi="Arial" w:cs="Arial"/>
                <w:sz w:val="20"/>
                <w:szCs w:val="20"/>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E175B3" w:rsidRPr="00E175B3" w:rsidRDefault="00E175B3" w:rsidP="00E175B3">
            <w:pPr>
              <w:jc w:val="both"/>
              <w:rPr>
                <w:rFonts w:ascii="Arial" w:hAnsi="Arial" w:cs="Arial"/>
                <w:sz w:val="20"/>
                <w:szCs w:val="20"/>
              </w:rPr>
            </w:pPr>
            <w:r w:rsidRPr="00E175B3">
              <w:rPr>
                <w:rFonts w:ascii="Arial" w:hAnsi="Arial" w:cs="Arial"/>
                <w:sz w:val="20"/>
                <w:szCs w:val="20"/>
              </w:rPr>
              <w:t>Ako se ponuditelj suglasi s zahtjevom naručitelja za produženje valjanosti ponude, jamstvo za ozbiljnost ponude mora se produžiti sukladno produženju roka valjanosti ponude.</w:t>
            </w:r>
          </w:p>
          <w:p w:rsidR="00E175B3" w:rsidRDefault="00E175B3" w:rsidP="00E175B3">
            <w:pPr>
              <w:jc w:val="both"/>
              <w:rPr>
                <w:rFonts w:ascii="Arial" w:hAnsi="Arial" w:cs="Arial"/>
                <w:sz w:val="20"/>
                <w:szCs w:val="20"/>
              </w:rPr>
            </w:pPr>
            <w:r w:rsidRPr="00E175B3">
              <w:rPr>
                <w:rFonts w:ascii="Arial" w:hAnsi="Arial" w:cs="Arial"/>
                <w:sz w:val="20"/>
                <w:szCs w:val="20"/>
              </w:rPr>
              <w:t>Naručitelj je obvezan vratiti ponuditeljima jamstva za ozbiljnost ponude u roku 30 dana od dana konačnosti odluke o odabiru.</w:t>
            </w:r>
          </w:p>
          <w:p w:rsidR="00E175B3" w:rsidRDefault="00E175B3" w:rsidP="00E175B3">
            <w:pPr>
              <w:jc w:val="both"/>
              <w:rPr>
                <w:rFonts w:ascii="Arial" w:hAnsi="Arial" w:cs="Arial"/>
                <w:sz w:val="20"/>
                <w:szCs w:val="20"/>
              </w:rPr>
            </w:pPr>
          </w:p>
          <w:p w:rsidR="00E175B3" w:rsidRDefault="00E175B3" w:rsidP="00E175B3">
            <w:pPr>
              <w:jc w:val="both"/>
              <w:rPr>
                <w:rFonts w:ascii="Arial" w:hAnsi="Arial" w:cs="Arial"/>
                <w:sz w:val="20"/>
                <w:szCs w:val="20"/>
              </w:rPr>
            </w:pPr>
            <w:r w:rsidRPr="00E175B3">
              <w:rPr>
                <w:rFonts w:ascii="Arial" w:hAnsi="Arial" w:cs="Arial"/>
                <w:sz w:val="20"/>
                <w:szCs w:val="20"/>
              </w:rPr>
              <w:t>JAMSTVO ZA UREDNO ISPUNJENJE UGOVORA</w:t>
            </w:r>
            <w:r>
              <w:rPr>
                <w:rFonts w:ascii="Arial" w:hAnsi="Arial" w:cs="Arial"/>
                <w:sz w:val="20"/>
                <w:szCs w:val="20"/>
              </w:rPr>
              <w:t>:</w:t>
            </w:r>
          </w:p>
          <w:p w:rsidR="00E175B3" w:rsidRPr="00E175B3" w:rsidRDefault="00E175B3" w:rsidP="00E175B3">
            <w:pPr>
              <w:jc w:val="both"/>
              <w:rPr>
                <w:rFonts w:ascii="Arial" w:hAnsi="Arial" w:cs="Arial"/>
                <w:sz w:val="20"/>
                <w:szCs w:val="20"/>
              </w:rPr>
            </w:pPr>
            <w:r>
              <w:rPr>
                <w:rFonts w:ascii="Arial" w:hAnsi="Arial" w:cs="Arial"/>
                <w:sz w:val="20"/>
                <w:szCs w:val="20"/>
              </w:rPr>
              <w:t xml:space="preserve">- </w:t>
            </w:r>
            <w:r w:rsidRPr="00E175B3">
              <w:rPr>
                <w:rFonts w:ascii="Arial" w:hAnsi="Arial" w:cs="Arial"/>
                <w:sz w:val="20"/>
                <w:szCs w:val="20"/>
              </w:rPr>
              <w:t xml:space="preserve">Naziv dokaza financijske sposobnosti: Izvršitelj mora Naručitelju istovremeno sa potpisom ugovora, dostaviti Jamstvo za uredno ispunjenje ugovora. </w:t>
            </w:r>
          </w:p>
          <w:p w:rsidR="00E175B3" w:rsidRPr="00E175B3" w:rsidRDefault="00E175B3" w:rsidP="00E175B3">
            <w:pPr>
              <w:jc w:val="both"/>
              <w:rPr>
                <w:rFonts w:ascii="Arial" w:hAnsi="Arial" w:cs="Arial"/>
                <w:sz w:val="20"/>
                <w:szCs w:val="20"/>
              </w:rPr>
            </w:pPr>
            <w:r w:rsidRPr="00E175B3">
              <w:rPr>
                <w:rFonts w:ascii="Arial" w:hAnsi="Arial" w:cs="Arial"/>
                <w:sz w:val="20"/>
                <w:szCs w:val="20"/>
              </w:rPr>
              <w:t xml:space="preserve">Jamstvo za uredno ispunjenje ugovora mora biti dostavljeno prilikom potpisivanja ugovora u propisanoj zakonskoj formi Bjanko zadužnice (NN 136/2005) potpisane od ponuđača (dužnika) i ovjerene od strane javnog bilježnika, s naznakom bez protesta. Potrebno je dostaviti 6 zadužnica u iznosu od 100.000,00 kn po zadužnici. Naručitelj utvrđuje visinu jamstva u apsolutnom iznosu od </w:t>
            </w:r>
            <w:r w:rsidRPr="00E175B3">
              <w:rPr>
                <w:rFonts w:ascii="Arial" w:hAnsi="Arial" w:cs="Arial"/>
                <w:sz w:val="20"/>
                <w:szCs w:val="20"/>
              </w:rPr>
              <w:lastRenderedPageBreak/>
              <w:t>600.000,00 kn.</w:t>
            </w:r>
          </w:p>
          <w:p w:rsidR="00E175B3" w:rsidRPr="00E175B3" w:rsidRDefault="00E175B3" w:rsidP="00E175B3">
            <w:pPr>
              <w:jc w:val="both"/>
              <w:rPr>
                <w:rFonts w:ascii="Arial" w:hAnsi="Arial" w:cs="Arial"/>
                <w:sz w:val="20"/>
                <w:szCs w:val="20"/>
              </w:rPr>
            </w:pPr>
            <w:r w:rsidRPr="00E175B3">
              <w:rPr>
                <w:rFonts w:ascii="Arial" w:hAnsi="Arial" w:cs="Arial"/>
                <w:sz w:val="20"/>
                <w:szCs w:val="20"/>
              </w:rPr>
              <w:t>Jamstvo će se aktivirati:</w:t>
            </w:r>
          </w:p>
          <w:p w:rsidR="00E175B3" w:rsidRPr="00E175B3" w:rsidRDefault="00E175B3" w:rsidP="00E175B3">
            <w:pPr>
              <w:pStyle w:val="ListParagraph"/>
              <w:numPr>
                <w:ilvl w:val="0"/>
                <w:numId w:val="1"/>
              </w:numPr>
              <w:jc w:val="both"/>
              <w:rPr>
                <w:rFonts w:ascii="Arial" w:hAnsi="Arial" w:cs="Arial"/>
                <w:sz w:val="20"/>
                <w:szCs w:val="20"/>
              </w:rPr>
            </w:pPr>
            <w:r w:rsidRPr="00E175B3">
              <w:rPr>
                <w:rFonts w:ascii="Arial" w:hAnsi="Arial" w:cs="Arial"/>
                <w:sz w:val="20"/>
                <w:szCs w:val="20"/>
              </w:rPr>
              <w:t>U slučaju da se ne dovrši izložbeni prostor i ne obavi primopredaja do otvorenja priredbe, Hrvatska turistička zajednica aktivirati će jamstvo za uredno ispunjenje ugovora, izvršitelj plaća penal za navedeni propust u iznosu 300.000,00 kn.</w:t>
            </w:r>
          </w:p>
          <w:p w:rsidR="00E175B3" w:rsidRPr="00E175B3" w:rsidRDefault="00E175B3" w:rsidP="00E175B3">
            <w:pPr>
              <w:pStyle w:val="ListParagraph"/>
              <w:numPr>
                <w:ilvl w:val="0"/>
                <w:numId w:val="1"/>
              </w:numPr>
              <w:jc w:val="both"/>
              <w:rPr>
                <w:rFonts w:ascii="Arial" w:hAnsi="Arial" w:cs="Arial"/>
                <w:sz w:val="20"/>
                <w:szCs w:val="20"/>
              </w:rPr>
            </w:pPr>
            <w:r w:rsidRPr="00E175B3">
              <w:rPr>
                <w:rFonts w:ascii="Arial" w:hAnsi="Arial" w:cs="Arial"/>
                <w:sz w:val="20"/>
                <w:szCs w:val="20"/>
              </w:rPr>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E175B3" w:rsidRPr="00E175B3" w:rsidRDefault="00E175B3" w:rsidP="00676D44">
            <w:pPr>
              <w:pStyle w:val="ListParagraph"/>
              <w:numPr>
                <w:ilvl w:val="0"/>
                <w:numId w:val="2"/>
              </w:numPr>
              <w:ind w:left="1168" w:hanging="425"/>
              <w:jc w:val="both"/>
              <w:rPr>
                <w:rFonts w:ascii="Arial" w:hAnsi="Arial" w:cs="Arial"/>
                <w:sz w:val="20"/>
                <w:szCs w:val="20"/>
              </w:rPr>
            </w:pPr>
            <w:r w:rsidRPr="00E175B3">
              <w:rPr>
                <w:rFonts w:ascii="Arial" w:hAnsi="Arial" w:cs="Arial"/>
                <w:sz w:val="20"/>
                <w:szCs w:val="20"/>
              </w:rPr>
              <w:t xml:space="preserve">ugovorenih odredbi definiranih u Dokumentaciji za nadmetanje </w:t>
            </w:r>
          </w:p>
          <w:p w:rsidR="00E175B3" w:rsidRPr="00E175B3" w:rsidRDefault="00E175B3" w:rsidP="00676D44">
            <w:pPr>
              <w:pStyle w:val="ListParagraph"/>
              <w:numPr>
                <w:ilvl w:val="0"/>
                <w:numId w:val="2"/>
              </w:numPr>
              <w:ind w:left="1168" w:hanging="425"/>
              <w:jc w:val="both"/>
              <w:rPr>
                <w:rFonts w:ascii="Arial" w:hAnsi="Arial" w:cs="Arial"/>
                <w:sz w:val="20"/>
                <w:szCs w:val="20"/>
              </w:rPr>
            </w:pPr>
            <w:r w:rsidRPr="00E175B3">
              <w:rPr>
                <w:rFonts w:ascii="Arial" w:hAnsi="Arial" w:cs="Arial"/>
                <w:sz w:val="20"/>
                <w:szCs w:val="20"/>
              </w:rPr>
              <w:t xml:space="preserve">ponude koja je Naručitelju prezentirana prilikom Izvođačeva davanja ponude za sklapanje ovog ugovora, </w:t>
            </w:r>
          </w:p>
          <w:p w:rsidR="00E175B3" w:rsidRPr="00E175B3" w:rsidRDefault="00E175B3" w:rsidP="00676D44">
            <w:pPr>
              <w:pStyle w:val="ListParagraph"/>
              <w:numPr>
                <w:ilvl w:val="0"/>
                <w:numId w:val="2"/>
              </w:numPr>
              <w:ind w:left="1168" w:hanging="425"/>
              <w:jc w:val="both"/>
              <w:rPr>
                <w:rFonts w:ascii="Arial" w:hAnsi="Arial" w:cs="Arial"/>
                <w:sz w:val="20"/>
                <w:szCs w:val="20"/>
              </w:rPr>
            </w:pPr>
            <w:r w:rsidRPr="00E175B3">
              <w:rPr>
                <w:rFonts w:ascii="Arial" w:hAnsi="Arial" w:cs="Arial"/>
                <w:sz w:val="20"/>
                <w:szCs w:val="20"/>
              </w:rPr>
              <w:t>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iznosu 300.000,00 kn.</w:t>
            </w:r>
          </w:p>
          <w:p w:rsidR="00E175B3" w:rsidRDefault="00E175B3" w:rsidP="00E175B3">
            <w:pPr>
              <w:jc w:val="both"/>
              <w:rPr>
                <w:rFonts w:ascii="Arial" w:hAnsi="Arial" w:cs="Arial"/>
                <w:sz w:val="20"/>
                <w:szCs w:val="20"/>
              </w:rPr>
            </w:pPr>
            <w:r w:rsidRPr="00E175B3">
              <w:rPr>
                <w:rFonts w:ascii="Arial" w:hAnsi="Arial" w:cs="Arial"/>
                <w:sz w:val="20"/>
                <w:szCs w:val="20"/>
              </w:rPr>
              <w:t>Rok važenja jamstva za uredno ispunjenje ugovora ne može biti kraći od jamstvenog roka.</w:t>
            </w:r>
          </w:p>
          <w:p w:rsidR="00E175B3" w:rsidRDefault="00E175B3" w:rsidP="00E175B3">
            <w:pPr>
              <w:jc w:val="both"/>
              <w:rPr>
                <w:rFonts w:ascii="Arial" w:hAnsi="Arial" w:cs="Arial"/>
                <w:sz w:val="20"/>
                <w:szCs w:val="20"/>
              </w:rPr>
            </w:pPr>
          </w:p>
          <w:p w:rsidR="00E175B3" w:rsidRDefault="00E175B3" w:rsidP="00E175B3">
            <w:pPr>
              <w:jc w:val="both"/>
              <w:rPr>
                <w:rFonts w:ascii="Arial" w:hAnsi="Arial" w:cs="Arial"/>
                <w:sz w:val="20"/>
                <w:szCs w:val="20"/>
              </w:rPr>
            </w:pPr>
            <w:r w:rsidRPr="00E175B3">
              <w:rPr>
                <w:rFonts w:ascii="Arial" w:hAnsi="Arial" w:cs="Arial"/>
                <w:sz w:val="20"/>
                <w:szCs w:val="20"/>
              </w:rPr>
              <w:t>DRUGI DOKAZI</w:t>
            </w:r>
            <w:r>
              <w:rPr>
                <w:rFonts w:ascii="Arial" w:hAnsi="Arial" w:cs="Arial"/>
                <w:sz w:val="20"/>
                <w:szCs w:val="20"/>
              </w:rPr>
              <w:t>:</w:t>
            </w:r>
          </w:p>
          <w:p w:rsidR="00E175B3" w:rsidRDefault="00E175B3" w:rsidP="00E175B3">
            <w:pPr>
              <w:jc w:val="both"/>
              <w:rPr>
                <w:rFonts w:ascii="Arial" w:hAnsi="Arial" w:cs="Arial"/>
                <w:sz w:val="20"/>
                <w:szCs w:val="20"/>
              </w:rPr>
            </w:pPr>
            <w:r>
              <w:rPr>
                <w:rFonts w:ascii="Arial" w:hAnsi="Arial" w:cs="Arial"/>
                <w:sz w:val="20"/>
                <w:szCs w:val="20"/>
              </w:rPr>
              <w:t xml:space="preserve">- </w:t>
            </w:r>
            <w:r w:rsidRPr="00E175B3">
              <w:rPr>
                <w:rFonts w:ascii="Arial" w:hAnsi="Arial" w:cs="Arial"/>
                <w:sz w:val="20"/>
                <w:szCs w:val="20"/>
              </w:rPr>
              <w:t>Ponuditelj može dokazati financijsku sposobnost i pomoću drugoga dokaza, različitog od onoga koji je naveden u točki 9.C. ako zatraženi dokaz ne može biti dostavljen iz opravdanog razloga i ako dostavljeni dokaz ima istu dokaznu snagu kao i traženi.</w:t>
            </w:r>
          </w:p>
        </w:tc>
      </w:tr>
      <w:tr w:rsidR="005E3ED2" w:rsidTr="007576BC">
        <w:tc>
          <w:tcPr>
            <w:tcW w:w="4644" w:type="dxa"/>
            <w:tcBorders>
              <w:left w:val="single" w:sz="4" w:space="0" w:color="auto"/>
              <w:right w:val="single" w:sz="4" w:space="0" w:color="auto"/>
            </w:tcBorders>
            <w:vAlign w:val="bottom"/>
          </w:tcPr>
          <w:p w:rsidR="005E3ED2" w:rsidRDefault="005E3ED2"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5E3ED2" w:rsidRDefault="005E3ED2" w:rsidP="005E3ED2">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089" type="#_x0000_t75" style="width:52.5pt;height:18pt" o:ole="">
                  <v:imagedata r:id="rId35" o:title=""/>
                </v:shape>
                <w:control r:id="rId36" w:name="CheckBox14111411" w:shapeid="_x0000_i1089"/>
              </w:object>
            </w:r>
            <w:r>
              <w:rPr>
                <w:rFonts w:ascii="Arial" w:hAnsi="Arial" w:cs="Arial"/>
                <w:sz w:val="16"/>
                <w:szCs w:val="16"/>
              </w:rPr>
              <w:t xml:space="preserve">            </w:t>
            </w:r>
            <w:r w:rsidR="002C5DD1" w:rsidRPr="00F45398">
              <w:rPr>
                <w:rFonts w:ascii="Arial" w:hAnsi="Arial" w:cs="Arial"/>
                <w:sz w:val="16"/>
                <w:szCs w:val="16"/>
              </w:rPr>
              <w:object w:dxaOrig="225" w:dyaOrig="225">
                <v:shape id="_x0000_i1091" type="#_x0000_t75" style="width:52.5pt;height:18pt" o:ole="">
                  <v:imagedata r:id="rId37" o:title=""/>
                </v:shape>
                <w:control r:id="rId38"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093" type="#_x0000_t75" style="width:52.5pt;height:18pt" o:ole="">
                  <v:imagedata r:id="rId39" o:title=""/>
                </v:shape>
                <w:control r:id="rId40" w:name="CheckBox14111412" w:shapeid="_x0000_i1093"/>
              </w:object>
            </w:r>
            <w:r>
              <w:rPr>
                <w:rFonts w:ascii="Arial" w:hAnsi="Arial" w:cs="Arial"/>
                <w:sz w:val="16"/>
                <w:szCs w:val="16"/>
              </w:rPr>
              <w:t xml:space="preserve">            </w:t>
            </w:r>
            <w:r w:rsidR="002C5DD1" w:rsidRPr="00F45398">
              <w:rPr>
                <w:rFonts w:ascii="Arial" w:hAnsi="Arial" w:cs="Arial"/>
                <w:sz w:val="16"/>
                <w:szCs w:val="16"/>
              </w:rPr>
              <w:object w:dxaOrig="225" w:dyaOrig="225">
                <v:shape id="_x0000_i1095" type="#_x0000_t75" style="width:52.5pt;height:18pt" o:ole="">
                  <v:imagedata r:id="rId41" o:title=""/>
                </v:shape>
                <w:control r:id="rId42"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2C5DD1" w:rsidP="007576BC">
            <w:pPr>
              <w:rPr>
                <w:rFonts w:ascii="Arial" w:hAnsi="Arial" w:cs="Arial"/>
                <w:sz w:val="16"/>
                <w:szCs w:val="16"/>
              </w:rPr>
            </w:pPr>
            <w:r w:rsidRPr="00F45398">
              <w:rPr>
                <w:rFonts w:ascii="Arial" w:hAnsi="Arial" w:cs="Arial"/>
                <w:sz w:val="16"/>
                <w:szCs w:val="16"/>
              </w:rPr>
              <w:object w:dxaOrig="225" w:dyaOrig="225">
                <v:shape id="_x0000_i1097" type="#_x0000_t75" style="width:111.75pt;height:15.75pt" o:ole="">
                  <v:imagedata r:id="rId43" o:title=""/>
                </v:shape>
                <w:control r:id="rId44"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2C5DD1" w:rsidP="007576BC">
            <w:pPr>
              <w:rPr>
                <w:rFonts w:ascii="Arial" w:hAnsi="Arial" w:cs="Arial"/>
                <w:sz w:val="20"/>
                <w:szCs w:val="20"/>
              </w:rPr>
            </w:pPr>
            <w:r w:rsidRPr="00F45398">
              <w:rPr>
                <w:rFonts w:ascii="Arial" w:hAnsi="Arial" w:cs="Arial"/>
                <w:sz w:val="16"/>
                <w:szCs w:val="16"/>
              </w:rPr>
              <w:object w:dxaOrig="225" w:dyaOrig="225">
                <v:shape id="_x0000_i1099" type="#_x0000_t75" style="width:178.5pt;height:15.75pt" o:ole="">
                  <v:imagedata r:id="rId45" o:title=""/>
                </v:shape>
                <w:control r:id="rId46"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Pr="003D2807" w:rsidRDefault="00E175B3" w:rsidP="006445F5">
            <w:pPr>
              <w:rPr>
                <w:rFonts w:ascii="Arial" w:hAnsi="Arial" w:cs="Arial"/>
                <w:b/>
                <w:sz w:val="20"/>
                <w:szCs w:val="20"/>
              </w:rPr>
            </w:pPr>
            <w:r>
              <w:rPr>
                <w:rFonts w:ascii="Arial" w:hAnsi="Arial" w:cs="Arial"/>
                <w:b/>
                <w:sz w:val="20"/>
                <w:szCs w:val="20"/>
              </w:rPr>
              <w:t>49/13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E175B3" w:rsidP="00E175B3">
            <w:pPr>
              <w:rPr>
                <w:rFonts w:ascii="Arial" w:hAnsi="Arial" w:cs="Arial"/>
                <w:sz w:val="20"/>
                <w:szCs w:val="20"/>
              </w:rPr>
            </w:pPr>
            <w:r>
              <w:rPr>
                <w:rFonts w:ascii="Arial" w:hAnsi="Arial" w:cs="Arial"/>
                <w:b/>
                <w:sz w:val="20"/>
                <w:szCs w:val="20"/>
              </w:rPr>
              <w:t>22</w:t>
            </w:r>
            <w:r w:rsidR="00584531">
              <w:rPr>
                <w:rFonts w:ascii="Arial" w:hAnsi="Arial" w:cs="Arial"/>
                <w:b/>
                <w:sz w:val="20"/>
                <w:szCs w:val="20"/>
              </w:rPr>
              <w:t>.</w:t>
            </w:r>
            <w:r>
              <w:rPr>
                <w:rFonts w:ascii="Arial" w:hAnsi="Arial" w:cs="Arial"/>
                <w:b/>
                <w:sz w:val="20"/>
                <w:szCs w:val="20"/>
              </w:rPr>
              <w:t>3</w:t>
            </w:r>
            <w:r w:rsidR="00584531">
              <w:rPr>
                <w:rFonts w:ascii="Arial" w:hAnsi="Arial" w:cs="Arial"/>
                <w:b/>
                <w:sz w:val="20"/>
                <w:szCs w:val="20"/>
              </w:rPr>
              <w:t>.201</w:t>
            </w:r>
            <w:r>
              <w:rPr>
                <w:rFonts w:ascii="Arial" w:hAnsi="Arial" w:cs="Arial"/>
                <w:b/>
                <w:sz w:val="20"/>
                <w:szCs w:val="20"/>
              </w:rPr>
              <w:t>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E175B3" w:rsidP="006D43A9">
            <w:pPr>
              <w:rPr>
                <w:rFonts w:ascii="Arial" w:hAnsi="Arial" w:cs="Arial"/>
                <w:sz w:val="20"/>
                <w:szCs w:val="20"/>
              </w:rPr>
            </w:pPr>
            <w:r w:rsidRPr="00E175B3">
              <w:rPr>
                <w:rFonts w:ascii="Arial" w:hAnsi="Arial" w:cs="Arial"/>
                <w:b/>
                <w:sz w:val="20"/>
                <w:szCs w:val="20"/>
              </w:rPr>
              <w:t>22.3.2013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Jezik(ci)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Pr>
                <w:rFonts w:ascii="Arial" w:hAnsi="Arial" w:cs="Arial"/>
                <w:sz w:val="20"/>
                <w:szCs w:val="20"/>
              </w:rPr>
              <w:t> </w:t>
            </w:r>
            <w:r w:rsidR="00E175B3">
              <w:rPr>
                <w:rFonts w:ascii="Arial" w:hAnsi="Arial" w:cs="Arial"/>
                <w:b/>
                <w:sz w:val="20"/>
                <w:szCs w:val="20"/>
              </w:rPr>
              <w:t>9</w:t>
            </w:r>
            <w:r w:rsidRPr="003D2807">
              <w:rPr>
                <w:rFonts w:ascii="Arial" w:hAnsi="Arial" w:cs="Arial"/>
                <w:b/>
                <w:sz w:val="20"/>
                <w:szCs w:val="20"/>
              </w:rPr>
              <w:t>0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lastRenderedPageBreak/>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101" type="#_x0000_t75" style="width:52.5pt;height:18pt" o:ole="">
                  <v:imagedata r:id="rId47" o:title=""/>
                </v:shape>
                <w:control r:id="rId48" w:name="CheckBox141114111" w:shapeid="_x0000_i1101"/>
              </w:object>
            </w:r>
            <w:r>
              <w:rPr>
                <w:rFonts w:ascii="Arial" w:hAnsi="Arial" w:cs="Arial"/>
                <w:sz w:val="16"/>
                <w:szCs w:val="16"/>
              </w:rPr>
              <w:t xml:space="preserve">            </w:t>
            </w:r>
            <w:r w:rsidR="002C5DD1" w:rsidRPr="00F45398">
              <w:rPr>
                <w:rFonts w:ascii="Arial" w:hAnsi="Arial" w:cs="Arial"/>
                <w:sz w:val="16"/>
                <w:szCs w:val="16"/>
              </w:rPr>
              <w:object w:dxaOrig="225" w:dyaOrig="225">
                <v:shape id="_x0000_i1103" type="#_x0000_t75" style="width:52.5pt;height:18pt" o:ole="">
                  <v:imagedata r:id="rId49" o:title=""/>
                </v:shape>
                <w:control r:id="rId50"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11582F" w:rsidP="007576BC">
            <w:pPr>
              <w:rPr>
                <w:rFonts w:ascii="Arial" w:hAnsi="Arial" w:cs="Arial"/>
                <w:color w:val="0000FF"/>
                <w:sz w:val="20"/>
                <w:szCs w:val="20"/>
                <w:u w:val="single"/>
              </w:rPr>
            </w:pPr>
            <w:hyperlink r:id="rId51"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11582F" w:rsidP="007576BC">
            <w:pPr>
              <w:rPr>
                <w:rFonts w:ascii="Arial" w:hAnsi="Arial" w:cs="Arial"/>
                <w:color w:val="0000FF"/>
                <w:sz w:val="20"/>
                <w:szCs w:val="20"/>
                <w:u w:val="single"/>
              </w:rPr>
            </w:pPr>
            <w:hyperlink r:id="rId52"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BodyText"/>
        <w:jc w:val="both"/>
        <w:rPr>
          <w:b/>
          <w:sz w:val="28"/>
          <w:szCs w:val="28"/>
        </w:rPr>
      </w:pPr>
    </w:p>
    <w:p w:rsidR="00487D06" w:rsidRDefault="00487D06"/>
    <w:sectPr w:rsidR="00487D06" w:rsidSect="007576BC">
      <w:footerReference w:type="even"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D2" w:rsidRDefault="005E3ED2" w:rsidP="00A53180">
      <w:r>
        <w:separator/>
      </w:r>
    </w:p>
  </w:endnote>
  <w:endnote w:type="continuationSeparator" w:id="0">
    <w:p w:rsidR="005E3ED2" w:rsidRDefault="005E3ED2"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2" w:rsidRDefault="005E3ED2"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E3ED2" w:rsidRDefault="005E3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2" w:rsidRDefault="005E3ED2"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82F">
      <w:rPr>
        <w:rStyle w:val="PageNumber"/>
      </w:rPr>
      <w:t>1</w:t>
    </w:r>
    <w:r>
      <w:rPr>
        <w:rStyle w:val="PageNumber"/>
      </w:rPr>
      <w:fldChar w:fldCharType="end"/>
    </w:r>
  </w:p>
  <w:p w:rsidR="005E3ED2" w:rsidRDefault="005E3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D2" w:rsidRDefault="005E3ED2" w:rsidP="00A53180">
      <w:r>
        <w:separator/>
      </w:r>
    </w:p>
  </w:footnote>
  <w:footnote w:type="continuationSeparator" w:id="0">
    <w:p w:rsidR="005E3ED2" w:rsidRDefault="005E3ED2"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162"/>
    <w:multiLevelType w:val="hybridMultilevel"/>
    <w:tmpl w:val="CA0479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7D30958"/>
    <w:multiLevelType w:val="hybridMultilevel"/>
    <w:tmpl w:val="092070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BC"/>
    <w:rsid w:val="00034013"/>
    <w:rsid w:val="0004473D"/>
    <w:rsid w:val="000E65B1"/>
    <w:rsid w:val="0011582F"/>
    <w:rsid w:val="00207348"/>
    <w:rsid w:val="002C5DD1"/>
    <w:rsid w:val="003624B1"/>
    <w:rsid w:val="003B0240"/>
    <w:rsid w:val="003D422D"/>
    <w:rsid w:val="00427C00"/>
    <w:rsid w:val="00487D06"/>
    <w:rsid w:val="004B217D"/>
    <w:rsid w:val="005167C0"/>
    <w:rsid w:val="0052579B"/>
    <w:rsid w:val="00584531"/>
    <w:rsid w:val="005A23AE"/>
    <w:rsid w:val="005D6AD7"/>
    <w:rsid w:val="005E3ED2"/>
    <w:rsid w:val="00613270"/>
    <w:rsid w:val="00640C31"/>
    <w:rsid w:val="006445F5"/>
    <w:rsid w:val="00670014"/>
    <w:rsid w:val="00676D44"/>
    <w:rsid w:val="006804AF"/>
    <w:rsid w:val="006B6909"/>
    <w:rsid w:val="006C1A03"/>
    <w:rsid w:val="006D43A9"/>
    <w:rsid w:val="007576BC"/>
    <w:rsid w:val="00817220"/>
    <w:rsid w:val="008A2430"/>
    <w:rsid w:val="00902BEE"/>
    <w:rsid w:val="009F776B"/>
    <w:rsid w:val="00A27853"/>
    <w:rsid w:val="00A53180"/>
    <w:rsid w:val="00B42B8C"/>
    <w:rsid w:val="00BA6DC6"/>
    <w:rsid w:val="00C4593B"/>
    <w:rsid w:val="00C84946"/>
    <w:rsid w:val="00CC6749"/>
    <w:rsid w:val="00CE1D16"/>
    <w:rsid w:val="00D03D5F"/>
    <w:rsid w:val="00D33049"/>
    <w:rsid w:val="00E175B3"/>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BodyText">
    <w:name w:val="Body Text"/>
    <w:basedOn w:val="Normal"/>
    <w:link w:val="BodyTextChar"/>
    <w:rsid w:val="007576BC"/>
    <w:rPr>
      <w:rFonts w:ascii="Tahoma" w:hAnsi="Tahoma" w:cs="Tahoma"/>
      <w:sz w:val="22"/>
      <w:lang w:eastAsia="en-US"/>
    </w:rPr>
  </w:style>
  <w:style w:type="character" w:customStyle="1" w:styleId="BodyTextChar">
    <w:name w:val="Body Text Char"/>
    <w:basedOn w:val="DefaultParagraphFont"/>
    <w:link w:val="BodyText"/>
    <w:rsid w:val="007576BC"/>
    <w:rPr>
      <w:rFonts w:ascii="Tahoma" w:eastAsia="Times New Roman" w:hAnsi="Tahoma" w:cs="Tahoma"/>
      <w:szCs w:val="24"/>
    </w:rPr>
  </w:style>
  <w:style w:type="table" w:styleId="TableGrid">
    <w:name w:val="Table Grid"/>
    <w:basedOn w:val="TableNormal"/>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76BC"/>
    <w:rPr>
      <w:color w:val="0000FF"/>
      <w:u w:val="single"/>
    </w:rPr>
  </w:style>
  <w:style w:type="paragraph" w:styleId="Footer">
    <w:name w:val="footer"/>
    <w:basedOn w:val="Normal"/>
    <w:link w:val="FooterChar"/>
    <w:rsid w:val="007576BC"/>
    <w:pPr>
      <w:tabs>
        <w:tab w:val="center" w:pos="4536"/>
        <w:tab w:val="right" w:pos="9072"/>
      </w:tabs>
    </w:pPr>
  </w:style>
  <w:style w:type="character" w:customStyle="1" w:styleId="FooterChar">
    <w:name w:val="Footer Char"/>
    <w:basedOn w:val="DefaultParagraphFont"/>
    <w:link w:val="Footer"/>
    <w:rsid w:val="007576BC"/>
    <w:rPr>
      <w:rFonts w:ascii="Times New Roman" w:eastAsia="Times New Roman" w:hAnsi="Times New Roman" w:cs="Times New Roman"/>
      <w:sz w:val="24"/>
      <w:szCs w:val="24"/>
      <w:lang w:eastAsia="hr-HR"/>
    </w:rPr>
  </w:style>
  <w:style w:type="character" w:styleId="PageNumber">
    <w:name w:val="page number"/>
    <w:basedOn w:val="DefaultParagraphFont"/>
    <w:rsid w:val="007576BC"/>
  </w:style>
  <w:style w:type="paragraph" w:styleId="ListParagraph">
    <w:name w:val="List Paragraph"/>
    <w:basedOn w:val="Normal"/>
    <w:uiPriority w:val="34"/>
    <w:qFormat/>
    <w:rsid w:val="00E17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BodyText">
    <w:name w:val="Body Text"/>
    <w:basedOn w:val="Normal"/>
    <w:link w:val="BodyTextChar"/>
    <w:rsid w:val="007576BC"/>
    <w:rPr>
      <w:rFonts w:ascii="Tahoma" w:hAnsi="Tahoma" w:cs="Tahoma"/>
      <w:sz w:val="22"/>
      <w:lang w:eastAsia="en-US"/>
    </w:rPr>
  </w:style>
  <w:style w:type="character" w:customStyle="1" w:styleId="BodyTextChar">
    <w:name w:val="Body Text Char"/>
    <w:basedOn w:val="DefaultParagraphFont"/>
    <w:link w:val="BodyText"/>
    <w:rsid w:val="007576BC"/>
    <w:rPr>
      <w:rFonts w:ascii="Tahoma" w:eastAsia="Times New Roman" w:hAnsi="Tahoma" w:cs="Tahoma"/>
      <w:szCs w:val="24"/>
    </w:rPr>
  </w:style>
  <w:style w:type="table" w:styleId="TableGrid">
    <w:name w:val="Table Grid"/>
    <w:basedOn w:val="TableNormal"/>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76BC"/>
    <w:rPr>
      <w:color w:val="0000FF"/>
      <w:u w:val="single"/>
    </w:rPr>
  </w:style>
  <w:style w:type="paragraph" w:styleId="Footer">
    <w:name w:val="footer"/>
    <w:basedOn w:val="Normal"/>
    <w:link w:val="FooterChar"/>
    <w:rsid w:val="007576BC"/>
    <w:pPr>
      <w:tabs>
        <w:tab w:val="center" w:pos="4536"/>
        <w:tab w:val="right" w:pos="9072"/>
      </w:tabs>
    </w:pPr>
  </w:style>
  <w:style w:type="character" w:customStyle="1" w:styleId="FooterChar">
    <w:name w:val="Footer Char"/>
    <w:basedOn w:val="DefaultParagraphFont"/>
    <w:link w:val="Footer"/>
    <w:rsid w:val="007576BC"/>
    <w:rPr>
      <w:rFonts w:ascii="Times New Roman" w:eastAsia="Times New Roman" w:hAnsi="Times New Roman" w:cs="Times New Roman"/>
      <w:sz w:val="24"/>
      <w:szCs w:val="24"/>
      <w:lang w:eastAsia="hr-HR"/>
    </w:rPr>
  </w:style>
  <w:style w:type="character" w:styleId="PageNumber">
    <w:name w:val="page number"/>
    <w:basedOn w:val="DefaultParagraphFont"/>
    <w:rsid w:val="007576BC"/>
  </w:style>
  <w:style w:type="paragraph" w:styleId="ListParagraph">
    <w:name w:val="List Paragraph"/>
    <w:basedOn w:val="Normal"/>
    <w:uiPriority w:val="34"/>
    <w:qFormat/>
    <w:rsid w:val="00E1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10" Type="http://schemas.openxmlformats.org/officeDocument/2006/relationships/hyperlink" Target="http://www.croatia.hr/"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hyperlink" Target="http://www.croatia.hr/"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roatia.hr/"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7648-C461-4772-AE2D-F4FD8947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12885</Characters>
  <Application>Microsoft Office Word</Application>
  <DocSecurity>4</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Jure Galić</cp:lastModifiedBy>
  <cp:revision>2</cp:revision>
  <dcterms:created xsi:type="dcterms:W3CDTF">2013-03-06T15:18:00Z</dcterms:created>
  <dcterms:modified xsi:type="dcterms:W3CDTF">2013-03-06T15:18:00Z</dcterms:modified>
</cp:coreProperties>
</file>