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7B" w:rsidRDefault="00730A7B" w:rsidP="0057171E">
      <w:pPr>
        <w:pStyle w:val="Pa1"/>
        <w:ind w:left="0"/>
        <w:jc w:val="both"/>
        <w:outlineLvl w:val="0"/>
        <w:rPr>
          <w:rFonts w:ascii="Calibri" w:eastAsia="SimSun" w:hAnsi="Calibri" w:cs="Tahoma"/>
          <w:b/>
          <w:sz w:val="22"/>
          <w:szCs w:val="22"/>
          <w:lang w:eastAsia="hr-HR"/>
        </w:rPr>
      </w:pPr>
      <w:bookmarkStart w:id="0" w:name="_Toc379973931"/>
      <w:r>
        <w:rPr>
          <w:noProof/>
          <w:lang w:eastAsia="hr-HR"/>
        </w:rPr>
        <w:drawing>
          <wp:inline distT="0" distB="0" distL="0" distR="0" wp14:anchorId="748361C5" wp14:editId="6F4ABB0C">
            <wp:extent cx="1724025" cy="733425"/>
            <wp:effectExtent l="19050" t="0" r="9525" b="0"/>
            <wp:docPr id="4" name="Slika 1" descr="C:\Users\sjacan\AppData\Local\Microsoft\Windows\Temporary Internet Files\Content.Outlook\J1XPB4QB\Hrvat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sjacan\AppData\Local\Microsoft\Windows\Temporary Internet Files\Content.Outlook\J1XPB4QB\Hrvats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B" w:rsidRPr="00730A7B" w:rsidRDefault="00730A7B" w:rsidP="00730A7B">
      <w:pPr>
        <w:rPr>
          <w:lang w:eastAsia="hr-HR"/>
        </w:rPr>
      </w:pPr>
    </w:p>
    <w:p w:rsidR="0057171E" w:rsidRDefault="0057171E" w:rsidP="0057171E">
      <w:pPr>
        <w:pStyle w:val="Pa1"/>
        <w:ind w:left="0"/>
        <w:jc w:val="both"/>
        <w:outlineLvl w:val="0"/>
        <w:rPr>
          <w:rFonts w:ascii="Calibri" w:eastAsia="Arial Unicode MS" w:hAnsi="Calibri" w:cs="Tahoma"/>
          <w:b/>
          <w:sz w:val="22"/>
          <w:szCs w:val="22"/>
        </w:rPr>
      </w:pPr>
      <w:r>
        <w:rPr>
          <w:rFonts w:ascii="Calibri" w:eastAsia="SimSun" w:hAnsi="Calibri" w:cs="Tahoma"/>
          <w:b/>
          <w:sz w:val="22"/>
          <w:szCs w:val="22"/>
          <w:lang w:eastAsia="hr-HR"/>
        </w:rPr>
        <w:t>Prilog I.</w:t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  <w:t>obrazac TIPN/1</w:t>
      </w:r>
      <w:bookmarkEnd w:id="0"/>
      <w:r>
        <w:rPr>
          <w:rFonts w:ascii="Calibri" w:eastAsia="SimSun" w:hAnsi="Calibri" w:cs="Tahoma"/>
          <w:b/>
          <w:sz w:val="22"/>
          <w:szCs w:val="22"/>
          <w:lang w:eastAsia="hr-HR"/>
        </w:rPr>
        <w:t>5</w:t>
      </w:r>
    </w:p>
    <w:p w:rsidR="0057171E" w:rsidRDefault="0057171E" w:rsidP="0057171E">
      <w:pPr>
        <w:ind w:right="-236"/>
        <w:rPr>
          <w:rFonts w:ascii="Calibri" w:hAnsi="Calibri" w:cs="Arial"/>
          <w:sz w:val="10"/>
          <w:szCs w:val="10"/>
        </w:rPr>
      </w:pPr>
    </w:p>
    <w:p w:rsidR="0057171E" w:rsidRDefault="0057171E" w:rsidP="0057171E">
      <w:pPr>
        <w:jc w:val="center"/>
        <w:rPr>
          <w:rFonts w:ascii="Calibri" w:hAnsi="Calibri" w:cs="Tahoma"/>
          <w:b/>
          <w:bCs/>
        </w:rPr>
      </w:pPr>
    </w:p>
    <w:p w:rsidR="0057171E" w:rsidRDefault="0057171E" w:rsidP="0057171E">
      <w:pPr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ZAHTJEV</w:t>
      </w:r>
    </w:p>
    <w:p w:rsidR="0057171E" w:rsidRDefault="0057171E" w:rsidP="0057171E">
      <w:pPr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za dodjelu potpore za projekte turističkih inicijativa i proizvoda na turistički nerazvijenim područjima</w:t>
      </w:r>
    </w:p>
    <w:p w:rsidR="0057171E" w:rsidRDefault="0057171E" w:rsidP="0057171E">
      <w:pPr>
        <w:jc w:val="center"/>
        <w:rPr>
          <w:rFonts w:ascii="Calibri" w:hAnsi="Calibri" w:cs="Arial"/>
          <w:b/>
          <w:sz w:val="20"/>
          <w:szCs w:val="20"/>
        </w:rPr>
      </w:pPr>
    </w:p>
    <w:p w:rsidR="0057171E" w:rsidRDefault="0057171E" w:rsidP="0057171E">
      <w:pPr>
        <w:rPr>
          <w:rFonts w:ascii="Calibri" w:hAnsi="Calibri" w:cs="Arial"/>
          <w:sz w:val="10"/>
          <w:szCs w:val="10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3616"/>
        <w:gridCol w:w="1063"/>
        <w:gridCol w:w="2553"/>
      </w:tblGrid>
      <w:tr w:rsidR="0057171E" w:rsidTr="0057171E">
        <w:trPr>
          <w:trHeight w:val="47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OPĆI PODACI O PODNOSITELJU ZAHTJEVA/NOSITELJU PROJEKTA</w:t>
            </w:r>
          </w:p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(dalje u tekstu: podnositelj)</w:t>
            </w:r>
          </w:p>
        </w:tc>
      </w:tr>
      <w:tr w:rsidR="0057171E" w:rsidTr="0057171E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Točan naziv podnositelja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1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Status podnositelja</w:t>
            </w:r>
          </w:p>
          <w:p w:rsidR="0057171E" w:rsidRDefault="0057171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</w:p>
          <w:p w:rsidR="0057171E" w:rsidRDefault="0057171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(zaokružiti)</w:t>
            </w:r>
          </w:p>
          <w:p w:rsidR="0057171E" w:rsidRDefault="0057171E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  <w:highlight w:val="yellow"/>
              </w:rPr>
              <w:t xml:space="preserve">  </w:t>
            </w: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pStyle w:val="Bezprored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trgovačko društvo </w:t>
            </w:r>
          </w:p>
          <w:p w:rsidR="0057171E" w:rsidRDefault="0057171E">
            <w:pPr>
              <w:pStyle w:val="Bezprored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obrt </w:t>
            </w:r>
          </w:p>
          <w:p w:rsidR="0057171E" w:rsidRDefault="0057171E">
            <w:pPr>
              <w:pStyle w:val="Bezprored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jedinica lokalne i područne (regionalne) samouprave</w:t>
            </w:r>
          </w:p>
          <w:p w:rsidR="0057171E" w:rsidRDefault="0057171E">
            <w:pPr>
              <w:pStyle w:val="Bezprored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ustanove kojima je osnivač Republika Hrvatska</w:t>
            </w:r>
          </w:p>
          <w:p w:rsidR="0057171E" w:rsidRDefault="0057171E">
            <w:pPr>
              <w:pStyle w:val="Bezprored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OPG/seljačko domaćinstvo koje je registrirano za pružanje ugostiteljskih usluga sukladno Pravilniku o pružanju ugostiteljskih usluga u seljačkom domaćinstvu  (NN 5/08 i NN 44/11) </w:t>
            </w:r>
          </w:p>
        </w:tc>
      </w:tr>
      <w:tr w:rsidR="0057171E" w:rsidTr="0057171E">
        <w:trPr>
          <w:trHeight w:val="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Adresa/sjedište podnositelja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2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Telefon/ telefaks podnositelja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2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E-mail/Internet adresa podnositelja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OIB podnositelja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Porezni broj podnositelja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Godina osnutka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Datum i godina upisa u matični registar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Registrirana pri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Reg.br.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Svrha i područje djelovanja/djelatnost/predmet poslovanja (prema registraciji ili Statutu)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Odgovorna osoba/</w:t>
            </w:r>
            <w:proofErr w:type="spellStart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ovlaštena za zastupanje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Osoba za kontakt</w:t>
            </w: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(ime, prezime, telefon, e adresa)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Poslovna banka i žiro račun podnositelja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7171E" w:rsidTr="0057171E">
        <w:trPr>
          <w:trHeight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Obveznik PDV-a da/ne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57171E" w:rsidRDefault="0057171E" w:rsidP="0057171E">
      <w:pPr>
        <w:rPr>
          <w:rFonts w:ascii="Calibri" w:hAnsi="Calibri"/>
        </w:rPr>
      </w:pPr>
    </w:p>
    <w:p w:rsidR="0057171E" w:rsidRDefault="0057171E" w:rsidP="0057171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7171E" w:rsidRDefault="0057171E" w:rsidP="0057171E">
      <w:pPr>
        <w:rPr>
          <w:rFonts w:ascii="Calibri" w:hAnsi="Calibri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29"/>
        <w:gridCol w:w="910"/>
        <w:gridCol w:w="851"/>
        <w:gridCol w:w="992"/>
        <w:gridCol w:w="750"/>
        <w:gridCol w:w="526"/>
        <w:gridCol w:w="1417"/>
        <w:gridCol w:w="1560"/>
      </w:tblGrid>
      <w:tr w:rsidR="0057171E" w:rsidTr="0057171E">
        <w:trPr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PODACI O PROJEKTU</w:t>
            </w:r>
          </w:p>
        </w:tc>
      </w:tr>
      <w:tr w:rsidR="0057171E" w:rsidTr="0057171E">
        <w:trPr>
          <w:trHeight w:val="591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557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Adresa realizacije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551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Županija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57171E" w:rsidTr="0057171E">
        <w:trPr>
          <w:trHeight w:val="7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Vlasnik / korisnik nekretnine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Vrsta projekta</w:t>
            </w:r>
          </w:p>
          <w:p w:rsidR="0057171E" w:rsidRDefault="0057171E">
            <w:pPr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</w:p>
          <w:p w:rsidR="0057171E" w:rsidRDefault="0057171E">
            <w:pPr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(zaokružiti)</w:t>
            </w:r>
          </w:p>
          <w:p w:rsidR="0057171E" w:rsidRDefault="0057171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  <w:p w:rsidR="0057171E" w:rsidRDefault="0057171E">
            <w:pPr>
              <w:jc w:val="both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Napomena: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Smještajni objekti koji se kandidiraju za Mjeru 2.  mogu raspolagati do maksimalno 50 smještajnih jedinica.</w:t>
            </w:r>
          </w:p>
          <w:p w:rsidR="0057171E" w:rsidRDefault="0057171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Mjera 1.</w:t>
            </w:r>
          </w:p>
          <w:p w:rsidR="0057171E" w:rsidRDefault="0057171E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  <w:lang w:eastAsia="hr-HR"/>
              </w:rPr>
              <w:t>Biciklizam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(potrebna infrastruktura i oprema za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bike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odmorišta,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bike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servisi,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bike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&amp;bed smještaj i dr.)</w:t>
            </w:r>
          </w:p>
          <w:p w:rsidR="0057171E" w:rsidRDefault="0057171E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  <w:lang w:eastAsia="hr-HR"/>
              </w:rPr>
              <w:t>Aktivni odmor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(potrebna infrastruktura i oprema za izletišta, špilje, rafting, stijene za penjanje, vidikovce, igrališta, i dr.)</w:t>
            </w:r>
          </w:p>
          <w:p w:rsidR="0057171E" w:rsidRDefault="0057171E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ahoma"/>
                <w:b/>
                <w:sz w:val="18"/>
                <w:szCs w:val="18"/>
                <w:lang w:eastAsia="hr-HR"/>
              </w:rPr>
              <w:t>Wellness</w:t>
            </w:r>
            <w:proofErr w:type="spellEnd"/>
            <w:r>
              <w:rPr>
                <w:rFonts w:ascii="Calibri" w:eastAsia="Times New Roman" w:hAnsi="Calibri" w:cs="Tahoma"/>
                <w:b/>
                <w:sz w:val="18"/>
                <w:szCs w:val="18"/>
                <w:lang w:eastAsia="hr-HR"/>
              </w:rPr>
              <w:t xml:space="preserve"> i zdravlje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(izgradnja ili obnova vanjskih bazena tlocrtne površine najmanje 30 m2 i unutarnjih bazena tlocrtne površine najmanje 20 m</w:t>
            </w:r>
            <w:r w:rsidR="006E698C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²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wellness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i drugi rekreacijske sadržaji i dr.),</w:t>
            </w:r>
          </w:p>
          <w:p w:rsidR="0057171E" w:rsidRDefault="0057171E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  <w:lang w:eastAsia="hr-HR"/>
              </w:rPr>
              <w:t>Vino i gastronomija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(kušaonice vina i drugih pića i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gastro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proizvoda, vinotočja, pokretne kuhinje za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show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cooking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i dr.)</w:t>
            </w:r>
          </w:p>
          <w:p w:rsidR="0057171E" w:rsidRDefault="0057171E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Mjera 2.</w:t>
            </w:r>
          </w:p>
          <w:p w:rsidR="0057171E" w:rsidRDefault="0057171E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razvoj, obnova i podizanje kvalitete smještajne ponude</w:t>
            </w:r>
            <w:r>
              <w:rPr>
                <w:rFonts w:ascii="Calibri" w:hAnsi="Calibri" w:cs="Tahoma"/>
                <w:sz w:val="18"/>
                <w:szCs w:val="18"/>
              </w:rPr>
              <w:t xml:space="preserve">, bilo kroz izgradnju novih ili rekonstrukciju postojećih smještajnih kapaciteta (hotel, hostel,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aparthotel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 xml:space="preserve">, turističko naselje, turistički apartmani i pansion), </w:t>
            </w:r>
          </w:p>
          <w:p w:rsidR="0057171E" w:rsidRDefault="0057171E">
            <w:pPr>
              <w:numPr>
                <w:ilvl w:val="0"/>
                <w:numId w:val="3"/>
              </w:numPr>
              <w:jc w:val="both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izgradnja, obnova i opremanje kampova, kamp naselja, </w:t>
            </w:r>
            <w:proofErr w:type="spellStart"/>
            <w:r>
              <w:rPr>
                <w:rFonts w:ascii="Calibri" w:hAnsi="Calibri" w:cs="Tahoma"/>
                <w:b/>
                <w:sz w:val="18"/>
                <w:szCs w:val="18"/>
              </w:rPr>
              <w:t>kampirališta</w:t>
            </w:r>
            <w:proofErr w:type="spellEnd"/>
            <w:r>
              <w:rPr>
                <w:rFonts w:ascii="Calibri" w:hAnsi="Calibri" w:cs="Tahoma"/>
                <w:b/>
                <w:sz w:val="18"/>
                <w:szCs w:val="18"/>
              </w:rPr>
              <w:t xml:space="preserve"> i kamp odmorišta</w:t>
            </w:r>
            <w:r>
              <w:rPr>
                <w:rFonts w:ascii="Calibri" w:hAnsi="Calibri" w:cs="Tahoma"/>
                <w:sz w:val="18"/>
                <w:szCs w:val="18"/>
              </w:rPr>
              <w:t xml:space="preserve">, </w:t>
            </w:r>
          </w:p>
          <w:p w:rsidR="0057171E" w:rsidRDefault="0057171E">
            <w:pPr>
              <w:numPr>
                <w:ilvl w:val="0"/>
                <w:numId w:val="3"/>
              </w:numPr>
              <w:jc w:val="both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uređenje i stavljanje u turističku funkciju javnih sadržaja kroz projekte turističke infrastrukture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(npr. vidikovci, promatračnice, poučne i pješačke staze, biciklističke i druge tematske staze, stijene za penjanje, golf vježbališta, tematski parkovi, plaže i dr.).</w:t>
            </w:r>
          </w:p>
          <w:p w:rsidR="0057171E" w:rsidRDefault="0057171E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Mjera 3. </w:t>
            </w:r>
          </w:p>
          <w:p w:rsidR="0057171E" w:rsidRDefault="0057171E" w:rsidP="006E698C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podizanje kvalitete smještajnih objekata i uređenje/izgradnja dodatnih sadržaja uz smještajne objekte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(npr. uvođenje sustava za grijanje i/ili hlađenje u smještajne objekte, ugradnja dizala u smještajne objekte, dvorane za sastanke, vanjski bazeni tlocrtne površine najmanje 30 m</w:t>
            </w:r>
            <w:r w:rsidR="006E698C">
              <w:rPr>
                <w:rFonts w:ascii="Calibri" w:hAnsi="Calibri" w:cs="Tahoma"/>
                <w:sz w:val="18"/>
                <w:szCs w:val="18"/>
              </w:rPr>
              <w:t>²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i unutarnjih bazena tlocrtne površine najmanje 20 m2, dodatni sadržaji uz bazene, bazeni za djecu,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wellness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 xml:space="preserve"> ponuda –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whirpool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 xml:space="preserve">, solarij, sauna, sportsko-rekreacijski i zabavni sadržaji, prostori za tematska i zabavna događanja, prostori za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beauty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 xml:space="preserve"> programe,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fitness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>/vježbe i holističke programe, igraonice i sadržaji za djecu, sadržaji za održavanje poslovnih sastanaka i konferencija, sadržaji i/ili elementi pristupačnosti za osobe s invaliditetom i dr.).</w:t>
            </w:r>
          </w:p>
        </w:tc>
        <w:bookmarkStart w:id="1" w:name="_GoBack"/>
        <w:bookmarkEnd w:id="1"/>
      </w:tr>
      <w:tr w:rsidR="0057171E" w:rsidTr="00730A7B">
        <w:trPr>
          <w:trHeight w:val="1045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Kratki opis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Cilj/svrha projekta:</w:t>
            </w:r>
          </w:p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100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Sadržaj/opis projekta:</w:t>
            </w: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57171E" w:rsidRDefault="0057171E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323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Broj postojećih kreveta po vrstama smještajnih objekata:</w:t>
            </w:r>
          </w:p>
        </w:tc>
      </w:tr>
      <w:tr w:rsidR="0057171E" w:rsidTr="0057171E">
        <w:trPr>
          <w:trHeight w:val="32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hostel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sobe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apartmani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Kamp ili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kampiralište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Ostali objekti (navesti koji)</w:t>
            </w:r>
          </w:p>
        </w:tc>
      </w:tr>
      <w:tr w:rsidR="0057171E" w:rsidTr="0057171E">
        <w:trPr>
          <w:trHeight w:val="32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7171E" w:rsidTr="0057171E">
        <w:trPr>
          <w:trHeight w:val="36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shd w:val="clear" w:color="auto" w:fill="D9D9D9"/>
              </w:rPr>
              <w:t>Krajnji rok realizacije projekta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7171E" w:rsidTr="0057171E">
        <w:trPr>
          <w:trHeight w:val="549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shd w:val="clear" w:color="auto" w:fill="D9D9D9"/>
              </w:rPr>
              <w:t>Do sada postignuta faza realizacije projekta</w:t>
            </w:r>
          </w:p>
        </w:tc>
      </w:tr>
    </w:tbl>
    <w:p w:rsidR="0057171E" w:rsidRDefault="0057171E" w:rsidP="0057171E">
      <w:pPr>
        <w:rPr>
          <w:rFonts w:ascii="Calibri" w:hAnsi="Calibri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29"/>
        <w:gridCol w:w="910"/>
        <w:gridCol w:w="851"/>
        <w:gridCol w:w="283"/>
        <w:gridCol w:w="709"/>
        <w:gridCol w:w="750"/>
        <w:gridCol w:w="242"/>
        <w:gridCol w:w="284"/>
        <w:gridCol w:w="1225"/>
        <w:gridCol w:w="192"/>
        <w:gridCol w:w="142"/>
        <w:gridCol w:w="1418"/>
      </w:tblGrid>
      <w:tr w:rsidR="0057171E" w:rsidTr="0057171E">
        <w:trPr>
          <w:trHeight w:val="291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Očekivani rezultati projekta:</w:t>
            </w:r>
          </w:p>
        </w:tc>
      </w:tr>
      <w:tr w:rsidR="0057171E" w:rsidTr="0057171E">
        <w:trPr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:rsidR="0057171E" w:rsidRDefault="0057171E">
            <w:pPr>
              <w:ind w:left="36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Očekivano povećanje broja kreveta po vrstama smještajnih objekata</w:t>
            </w:r>
          </w:p>
        </w:tc>
      </w:tr>
      <w:tr w:rsidR="0057171E" w:rsidTr="0057171E">
        <w:trPr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hostel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sobe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apartmani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Kamp ili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kampiralište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Ostali objekti (navesti koji)</w:t>
            </w:r>
          </w:p>
        </w:tc>
      </w:tr>
      <w:tr w:rsidR="0057171E" w:rsidTr="0057171E">
        <w:trPr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7171E" w:rsidTr="0057171E">
        <w:trPr>
          <w:trHeight w:val="320"/>
        </w:trPr>
        <w:tc>
          <w:tcPr>
            <w:tcW w:w="3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Procjena ekonomskih učinaka projekta</w:t>
            </w: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Ostvareni broj noćenja u 2014.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Očekivano povećanje broja turističkih noćenja:</w:t>
            </w:r>
          </w:p>
        </w:tc>
      </w:tr>
      <w:tr w:rsidR="0057171E" w:rsidTr="0057171E">
        <w:trPr>
          <w:trHeight w:val="3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2015.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2016.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2017.</w:t>
            </w:r>
          </w:p>
        </w:tc>
      </w:tr>
      <w:tr w:rsidR="0057171E" w:rsidTr="0057171E">
        <w:trPr>
          <w:trHeight w:val="3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3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Ostvareni broj jednodnevnih posjetitelja u 2014.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Očekivano povećanje broja jednodnevnih posjetitelja:</w:t>
            </w:r>
          </w:p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3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2015.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2016.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2017.</w:t>
            </w:r>
          </w:p>
        </w:tc>
      </w:tr>
      <w:tr w:rsidR="0057171E" w:rsidTr="0057171E">
        <w:trPr>
          <w:trHeight w:val="3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Očekivan broj novozaposlenih djelatnika (stalno/privremeno):</w:t>
            </w:r>
          </w:p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Stalno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Privremeno/sezonski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171E" w:rsidRDefault="0057171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99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IZVORI FINANCIRANJA PROJEKTA </w:t>
            </w:r>
          </w:p>
        </w:tc>
      </w:tr>
      <w:tr w:rsidR="0057171E" w:rsidTr="0057171E">
        <w:trPr>
          <w:trHeight w:val="503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Ukupan iznos potrebnih sredstava za realizaciju cijelog projekta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Iznos u kn</w:t>
            </w:r>
          </w:p>
        </w:tc>
      </w:tr>
      <w:tr w:rsidR="0057171E" w:rsidTr="0057171E">
        <w:trPr>
          <w:trHeight w:val="286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5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Vlastita sredstva podnositelja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</w:tr>
      <w:tr w:rsidR="0057171E" w:rsidTr="0057171E">
        <w:trPr>
          <w:trHeight w:val="27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5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Sredstva drugih subjekata: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81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6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županije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71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6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lokalne samouprave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276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6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turističke zajednice (navesti kojih i iznose)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141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6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kredit (navesti banku i iznos)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173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6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EU fondovi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173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6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Gospodarski i drugi subjekti (navesti kojih i iznose)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0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5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Traženi iznos potpore HTZ-a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0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5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Iznos do sada uloženih vlastitih sredstava u projekt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0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5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Iznos osiguranih sredstava za potpuni dovršetak projekta (navesti izvore i iznose)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07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STRUKTURA TROŠKOVA PROJEKTA u kn</w:t>
            </w:r>
          </w:p>
          <w:p w:rsidR="0057171E" w:rsidRDefault="0057171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(navesti pojedinačne troškove kandidiranog projekta po vrstama)</w:t>
            </w:r>
          </w:p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0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Ukupan iznos troškova realizacije cijelog projekta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7171E" w:rsidRDefault="0057171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Iznos u kn</w:t>
            </w:r>
          </w:p>
        </w:tc>
      </w:tr>
      <w:tr w:rsidR="0057171E" w:rsidTr="0057171E">
        <w:trPr>
          <w:trHeight w:val="40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7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Izgradnja, dogradnja, obnova i dr. građevinski radovi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0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7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Nabava sredstava i opreme neophodnih za opremanje/uređenje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7171E" w:rsidTr="0057171E">
        <w:trPr>
          <w:trHeight w:val="407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7"/>
              </w:num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Provođenje drugih aktivnosti za realizaciju projekta (navesti kojih i iznose)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71E" w:rsidRDefault="0057171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57171E" w:rsidRDefault="0057171E" w:rsidP="0057171E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0530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334"/>
        <w:gridCol w:w="5876"/>
        <w:gridCol w:w="1294"/>
        <w:gridCol w:w="20"/>
      </w:tblGrid>
      <w:tr w:rsidR="0057171E" w:rsidTr="0057171E">
        <w:trPr>
          <w:gridAfter w:val="2"/>
          <w:wAfter w:w="1314" w:type="dxa"/>
          <w:trHeight w:val="435"/>
          <w:jc w:val="center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b/>
                <w:bCs/>
                <w:u w:val="single"/>
              </w:rPr>
            </w:pPr>
            <w:r>
              <w:rPr>
                <w:rFonts w:ascii="Calibri" w:hAnsi="Calibri" w:cs="Tahoma"/>
                <w:b/>
                <w:bCs/>
                <w:u w:val="single"/>
              </w:rPr>
              <w:t>NAPOMENA:</w:t>
            </w:r>
          </w:p>
          <w:p w:rsidR="0057171E" w:rsidRDefault="0057171E">
            <w:pPr>
              <w:rPr>
                <w:rFonts w:ascii="Calibri" w:hAnsi="Calibri" w:cs="Tahoma"/>
                <w:b/>
                <w:bCs/>
                <w:u w:val="single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71E" w:rsidRDefault="0057171E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57171E" w:rsidTr="0057171E">
        <w:trPr>
          <w:gridBefore w:val="1"/>
          <w:wBefore w:w="6" w:type="dxa"/>
          <w:trHeight w:val="915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1E" w:rsidRDefault="0057171E">
            <w:pPr>
              <w:numPr>
                <w:ilvl w:val="0"/>
                <w:numId w:val="8"/>
              </w:numPr>
              <w:jc w:val="both"/>
              <w:rPr>
                <w:rFonts w:ascii="Calibri" w:hAnsi="Calibri" w:cs="Tahoma"/>
                <w:b/>
                <w:bCs/>
                <w:color w:val="FF0000"/>
              </w:rPr>
            </w:pPr>
            <w:r>
              <w:rPr>
                <w:rFonts w:ascii="Calibri" w:hAnsi="Calibri" w:cs="Tahoma"/>
                <w:b/>
                <w:bCs/>
                <w:color w:val="FF0000"/>
              </w:rPr>
              <w:t>Uz Zahtjev je potrebno priložiti i cjelokupnu dokumentaciju navedenu u Javnom pozivu</w:t>
            </w:r>
          </w:p>
          <w:p w:rsidR="0057171E" w:rsidRDefault="0057171E">
            <w:pPr>
              <w:jc w:val="both"/>
              <w:rPr>
                <w:rFonts w:ascii="Calibri" w:hAnsi="Calibri" w:cs="Tahoma"/>
                <w:b/>
                <w:color w:val="FF0000"/>
              </w:rPr>
            </w:pPr>
          </w:p>
        </w:tc>
      </w:tr>
      <w:tr w:rsidR="0057171E" w:rsidTr="0057171E">
        <w:trPr>
          <w:gridBefore w:val="1"/>
          <w:wBefore w:w="6" w:type="dxa"/>
          <w:trHeight w:val="915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1E" w:rsidRDefault="0057171E">
            <w:pPr>
              <w:numPr>
                <w:ilvl w:val="0"/>
                <w:numId w:val="8"/>
              </w:numPr>
              <w:jc w:val="both"/>
              <w:rPr>
                <w:rFonts w:ascii="Calibri" w:hAnsi="Calibri" w:cs="Tahoma"/>
                <w:b/>
                <w:color w:val="FF0000"/>
              </w:rPr>
            </w:pPr>
            <w:r>
              <w:rPr>
                <w:rFonts w:ascii="Calibri" w:hAnsi="Calibri" w:cs="Tahoma"/>
                <w:b/>
                <w:bCs/>
                <w:color w:val="FF0000"/>
              </w:rPr>
              <w:t xml:space="preserve"> Nepotpuni zahtjevi neće se razmatrati.</w:t>
            </w:r>
          </w:p>
        </w:tc>
      </w:tr>
      <w:tr w:rsidR="0057171E" w:rsidTr="0057171E">
        <w:trPr>
          <w:gridAfter w:val="1"/>
          <w:wAfter w:w="20" w:type="dxa"/>
          <w:trHeight w:val="1497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1E" w:rsidRDefault="0057171E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Mjesto i datum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71E" w:rsidRDefault="0057171E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Žig i potpis odgovorne osobe podnositelja/osobe ovlaštene za zastupanje podnositelja</w:t>
            </w:r>
          </w:p>
        </w:tc>
      </w:tr>
    </w:tbl>
    <w:p w:rsidR="0057171E" w:rsidRDefault="0057171E" w:rsidP="0057171E">
      <w:pPr>
        <w:rPr>
          <w:rFonts w:ascii="Calibri" w:hAnsi="Calibri"/>
        </w:rPr>
      </w:pPr>
    </w:p>
    <w:sectPr w:rsidR="0057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E79"/>
    <w:multiLevelType w:val="hybridMultilevel"/>
    <w:tmpl w:val="91701E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3743D1"/>
    <w:multiLevelType w:val="hybridMultilevel"/>
    <w:tmpl w:val="30AC8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D7EBE"/>
    <w:multiLevelType w:val="hybridMultilevel"/>
    <w:tmpl w:val="3460C5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F96"/>
    <w:multiLevelType w:val="hybridMultilevel"/>
    <w:tmpl w:val="45645F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021217"/>
    <w:multiLevelType w:val="hybridMultilevel"/>
    <w:tmpl w:val="4DC62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96E71"/>
    <w:multiLevelType w:val="hybridMultilevel"/>
    <w:tmpl w:val="AA0E68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B50234"/>
    <w:multiLevelType w:val="hybridMultilevel"/>
    <w:tmpl w:val="4A8A19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600AFE"/>
    <w:multiLevelType w:val="hybridMultilevel"/>
    <w:tmpl w:val="D95427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1E"/>
    <w:rsid w:val="00130749"/>
    <w:rsid w:val="0054335E"/>
    <w:rsid w:val="0057171E"/>
    <w:rsid w:val="00585C8A"/>
    <w:rsid w:val="006E698C"/>
    <w:rsid w:val="00730A7B"/>
    <w:rsid w:val="00C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57171E"/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57171E"/>
    <w:pPr>
      <w:spacing w:after="0" w:line="240" w:lineRule="auto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7171E"/>
    <w:pPr>
      <w:ind w:left="708"/>
    </w:pPr>
  </w:style>
  <w:style w:type="paragraph" w:customStyle="1" w:styleId="Pa1">
    <w:name w:val="Pa1"/>
    <w:basedOn w:val="Normal"/>
    <w:next w:val="Normal"/>
    <w:uiPriority w:val="99"/>
    <w:rsid w:val="0057171E"/>
    <w:pPr>
      <w:autoSpaceDE w:val="0"/>
      <w:autoSpaceDN w:val="0"/>
      <w:adjustRightInd w:val="0"/>
      <w:spacing w:line="241" w:lineRule="atLeast"/>
      <w:ind w:left="357"/>
    </w:pPr>
    <w:rPr>
      <w:rFonts w:ascii="MS Sans Serif" w:eastAsia="Calibri" w:hAnsi="MS Sans Serif" w:cs="MS Sans Serif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A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A7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57171E"/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57171E"/>
    <w:pPr>
      <w:spacing w:after="0" w:line="240" w:lineRule="auto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7171E"/>
    <w:pPr>
      <w:ind w:left="708"/>
    </w:pPr>
  </w:style>
  <w:style w:type="paragraph" w:customStyle="1" w:styleId="Pa1">
    <w:name w:val="Pa1"/>
    <w:basedOn w:val="Normal"/>
    <w:next w:val="Normal"/>
    <w:uiPriority w:val="99"/>
    <w:rsid w:val="0057171E"/>
    <w:pPr>
      <w:autoSpaceDE w:val="0"/>
      <w:autoSpaceDN w:val="0"/>
      <w:adjustRightInd w:val="0"/>
      <w:spacing w:line="241" w:lineRule="atLeast"/>
      <w:ind w:left="357"/>
    </w:pPr>
    <w:rPr>
      <w:rFonts w:ascii="MS Sans Serif" w:eastAsia="Calibri" w:hAnsi="MS Sans Serif" w:cs="MS Sans Serif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A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A7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Puđak</dc:creator>
  <cp:lastModifiedBy>Iva Puđak</cp:lastModifiedBy>
  <cp:revision>4</cp:revision>
  <dcterms:created xsi:type="dcterms:W3CDTF">2015-01-14T10:50:00Z</dcterms:created>
  <dcterms:modified xsi:type="dcterms:W3CDTF">2015-01-14T11:04:00Z</dcterms:modified>
</cp:coreProperties>
</file>